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F1D04" w14:textId="77777777" w:rsidR="00252391" w:rsidRDefault="00252391">
      <w:pPr>
        <w:rPr>
          <w:rFonts w:ascii="黑体" w:eastAsia="黑体" w:hAnsi="黑体" w:hint="eastAsia"/>
          <w:sz w:val="32"/>
          <w:szCs w:val="32"/>
        </w:rPr>
      </w:pPr>
    </w:p>
    <w:p w14:paraId="0CE900B7" w14:textId="77777777" w:rsidR="00252391" w:rsidRDefault="00252391">
      <w:pPr>
        <w:jc w:val="center"/>
        <w:rPr>
          <w:rFonts w:ascii="方正小标宋_GBK" w:eastAsia="方正小标宋_GBK" w:hAnsi="宋体" w:hint="eastAsia"/>
          <w:sz w:val="44"/>
          <w:szCs w:val="44"/>
        </w:rPr>
      </w:pPr>
    </w:p>
    <w:p w14:paraId="61CD3349" w14:textId="77777777" w:rsidR="0025239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昌吉州生态环境局木垒县分局</w:t>
      </w:r>
    </w:p>
    <w:p w14:paraId="18356A50" w14:textId="77777777" w:rsidR="0025239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43C3D07" w14:textId="77777777" w:rsidR="0025239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5FE17B3" w14:textId="77777777" w:rsidR="00252391"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FE005EC" w14:textId="77777777" w:rsidR="00252391"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04FE4AE" w14:textId="77777777" w:rsidR="00252391"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404DF05"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9ECADBE"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7D20D37" w14:textId="77777777" w:rsidR="00252391"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051E3DA"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09EF91D"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DC79BFB"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DB7F334"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4F9F805"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4ACA179"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DBB67A4"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983B967"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D6C4816" w14:textId="77777777" w:rsidR="00252391"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E163926"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59B59BF" w14:textId="77777777" w:rsidR="00252391"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3CEC04B" w14:textId="77777777" w:rsidR="00252391"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DB3B0CC" w14:textId="77777777" w:rsidR="00252391"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1925ABF"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6B04D05"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487876A" w14:textId="77777777" w:rsidR="00252391"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E62DC1B" w14:textId="77777777" w:rsidR="00252391"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1A2AF2F"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9275A77"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5C67081"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8D6F209"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9100FB3"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83703FE"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1A1096F"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9F398DA" w14:textId="77777777" w:rsidR="00252391"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13BBF82" w14:textId="77777777" w:rsidR="00252391"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C2EAFAC" w14:textId="77777777" w:rsidR="00252391" w:rsidRDefault="00000000">
      <w:r>
        <w:rPr>
          <w:rFonts w:ascii="仿宋_GB2312" w:eastAsia="仿宋_GB2312" w:hAnsi="仿宋_GB2312" w:cs="仿宋_GB2312" w:hint="eastAsia"/>
          <w:sz w:val="32"/>
          <w:szCs w:val="32"/>
        </w:rPr>
        <w:fldChar w:fldCharType="end"/>
      </w:r>
    </w:p>
    <w:p w14:paraId="26164456" w14:textId="77777777" w:rsidR="00252391" w:rsidRDefault="00000000">
      <w:pPr>
        <w:rPr>
          <w:rFonts w:ascii="仿宋_GB2312" w:eastAsia="仿宋_GB2312"/>
          <w:sz w:val="32"/>
          <w:szCs w:val="32"/>
        </w:rPr>
      </w:pPr>
      <w:r>
        <w:rPr>
          <w:rFonts w:ascii="仿宋_GB2312" w:eastAsia="仿宋_GB2312" w:hint="eastAsia"/>
          <w:sz w:val="32"/>
          <w:szCs w:val="32"/>
        </w:rPr>
        <w:br w:type="page"/>
      </w:r>
    </w:p>
    <w:p w14:paraId="3F484B9E" w14:textId="77777777" w:rsidR="00252391"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5389C4F6" w14:textId="77777777" w:rsidR="00252391"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A7AE4C7" w14:textId="77777777" w:rsidR="0054531C" w:rsidRDefault="00ED686C" w:rsidP="0054531C">
      <w:pPr>
        <w:ind w:firstLineChars="200" w:firstLine="640"/>
        <w:rPr>
          <w:rFonts w:ascii="仿宋_GB2312" w:eastAsia="仿宋_GB2312"/>
          <w:sz w:val="32"/>
          <w:szCs w:val="32"/>
        </w:rPr>
      </w:pPr>
      <w:r w:rsidRPr="00ED686C">
        <w:rPr>
          <w:rFonts w:ascii="仿宋_GB2312" w:eastAsia="仿宋_GB2312" w:hint="eastAsia"/>
          <w:sz w:val="32"/>
          <w:szCs w:val="32"/>
        </w:rPr>
        <w:t>贯彻执行国家、区、州、县环境保护政策、法律法规、规划及有关决策部署，牵头承担木垒县环境保护委员会职责，拟订并组织实施自治县环境保护规划，起草环境保护单行条例；组织编制环境功能区划、生态功能区划；组织拟订重要饮用水水源地、禁燃区、重点区域、流域及专项污染防治规划并监督实施，大力推进生态文明建设。组织协调重大环境污染事故和生态破坏事件的调查处理，指导协调重大突发环境事件的应急、预警工作；协调解决环境污染纠纷，统筹协调自治县流域、区域污染防治工作。</w:t>
      </w:r>
    </w:p>
    <w:p w14:paraId="67560607" w14:textId="7CFDAA4A" w:rsidR="00252391" w:rsidRPr="00ED686C" w:rsidRDefault="00ED686C" w:rsidP="0054531C">
      <w:pPr>
        <w:ind w:firstLineChars="200" w:firstLine="640"/>
        <w:rPr>
          <w:rFonts w:ascii="仿宋_GB2312" w:eastAsia="仿宋_GB2312"/>
          <w:sz w:val="32"/>
          <w:szCs w:val="32"/>
        </w:rPr>
      </w:pPr>
      <w:r w:rsidRPr="00ED686C">
        <w:rPr>
          <w:rFonts w:ascii="仿宋_GB2312" w:eastAsia="仿宋_GB2312" w:hint="eastAsia"/>
          <w:sz w:val="32"/>
          <w:szCs w:val="32"/>
        </w:rPr>
        <w:t>执行国家主要污染物排放总量控制和排污许可证制度，按照自治区减排目标制定自治县总量控制计划并组织实施，督查、督办、核查各县市污染物减</w:t>
      </w:r>
      <w:proofErr w:type="gramStart"/>
      <w:r w:rsidRPr="00ED686C">
        <w:rPr>
          <w:rFonts w:ascii="仿宋_GB2312" w:eastAsia="仿宋_GB2312" w:hint="eastAsia"/>
          <w:sz w:val="32"/>
          <w:szCs w:val="32"/>
        </w:rPr>
        <w:t>排任务</w:t>
      </w:r>
      <w:proofErr w:type="gramEnd"/>
      <w:r w:rsidRPr="00ED686C">
        <w:rPr>
          <w:rFonts w:ascii="仿宋_GB2312" w:eastAsia="仿宋_GB2312" w:hint="eastAsia"/>
          <w:sz w:val="32"/>
          <w:szCs w:val="32"/>
        </w:rPr>
        <w:t xml:space="preserve">完成情况；实施环 </w:t>
      </w:r>
      <w:proofErr w:type="gramStart"/>
      <w:r w:rsidRPr="00ED686C">
        <w:rPr>
          <w:rFonts w:ascii="仿宋_GB2312" w:eastAsia="仿宋_GB2312" w:hint="eastAsia"/>
          <w:sz w:val="32"/>
          <w:szCs w:val="32"/>
        </w:rPr>
        <w:t>境保护</w:t>
      </w:r>
      <w:proofErr w:type="gramEnd"/>
      <w:r w:rsidRPr="00ED686C">
        <w:rPr>
          <w:rFonts w:ascii="仿宋_GB2312" w:eastAsia="仿宋_GB2312" w:hint="eastAsia"/>
          <w:sz w:val="32"/>
          <w:szCs w:val="32"/>
        </w:rPr>
        <w:t>目标责任制，维护环境安全。组织实施自治县规划与建设项目环境影响评价、环保 “三同时”等环境管理制度；对自治县涉及环境保护的条例草案提出有关环境保护方面的意见；按照国家和自治区规定审批建设项目环境影响评价文件。完成自治县党委、自治县人民政府交办的其他任务</w:t>
      </w:r>
      <w:r>
        <w:rPr>
          <w:rFonts w:ascii="仿宋_GB2312" w:eastAsia="仿宋_GB2312" w:hint="eastAsia"/>
          <w:sz w:val="32"/>
          <w:szCs w:val="32"/>
        </w:rPr>
        <w:t>。</w:t>
      </w:r>
    </w:p>
    <w:p w14:paraId="6A3233A0" w14:textId="77777777" w:rsidR="00252391"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2F36F59" w14:textId="77777777" w:rsidR="00252391" w:rsidRPr="0054531C" w:rsidRDefault="00000000" w:rsidP="0054531C">
      <w:pPr>
        <w:ind w:firstLineChars="200" w:firstLine="640"/>
        <w:rPr>
          <w:rFonts w:ascii="仿宋_GB2312" w:eastAsia="仿宋_GB2312" w:hint="eastAsia"/>
          <w:sz w:val="32"/>
          <w:szCs w:val="32"/>
        </w:rPr>
      </w:pPr>
      <w:r>
        <w:rPr>
          <w:rFonts w:ascii="仿宋_GB2312" w:eastAsia="仿宋_GB2312" w:hint="eastAsia"/>
          <w:sz w:val="32"/>
          <w:szCs w:val="32"/>
        </w:rPr>
        <w:t>昌吉州生态环境局木垒</w:t>
      </w:r>
      <w:proofErr w:type="gramStart"/>
      <w:r>
        <w:rPr>
          <w:rFonts w:ascii="仿宋_GB2312" w:eastAsia="仿宋_GB2312" w:hint="eastAsia"/>
          <w:sz w:val="32"/>
          <w:szCs w:val="32"/>
        </w:rPr>
        <w:t>县分局</w:t>
      </w:r>
      <w:proofErr w:type="gramEnd"/>
      <w:r>
        <w:rPr>
          <w:rFonts w:ascii="仿宋_GB2312" w:eastAsia="仿宋_GB2312" w:hint="eastAsia"/>
          <w:sz w:val="32"/>
          <w:szCs w:val="32"/>
        </w:rPr>
        <w:t>2023年度，实有人数</w:t>
      </w:r>
      <w:r w:rsidRPr="0054531C">
        <w:rPr>
          <w:rFonts w:ascii="仿宋_GB2312" w:eastAsia="仿宋_GB2312" w:hint="eastAsia"/>
          <w:sz w:val="32"/>
          <w:szCs w:val="32"/>
        </w:rPr>
        <w:t>16</w:t>
      </w:r>
      <w:r>
        <w:rPr>
          <w:rFonts w:ascii="仿宋_GB2312" w:eastAsia="仿宋_GB2312" w:hint="eastAsia"/>
          <w:sz w:val="32"/>
          <w:szCs w:val="32"/>
        </w:rPr>
        <w:t>人，其中：在职人员</w:t>
      </w:r>
      <w:r w:rsidRPr="0054531C">
        <w:rPr>
          <w:rFonts w:ascii="仿宋_GB2312" w:eastAsia="仿宋_GB2312" w:hint="eastAsia"/>
          <w:sz w:val="32"/>
          <w:szCs w:val="32"/>
        </w:rPr>
        <w:t>9</w:t>
      </w:r>
      <w:r>
        <w:rPr>
          <w:rFonts w:ascii="仿宋_GB2312" w:eastAsia="仿宋_GB2312" w:hint="eastAsia"/>
          <w:sz w:val="32"/>
          <w:szCs w:val="32"/>
        </w:rPr>
        <w:t>人，离休人员</w:t>
      </w:r>
      <w:r w:rsidRPr="0054531C">
        <w:rPr>
          <w:rFonts w:ascii="仿宋_GB2312" w:eastAsia="仿宋_GB2312" w:hint="eastAsia"/>
          <w:sz w:val="32"/>
          <w:szCs w:val="32"/>
        </w:rPr>
        <w:t>0</w:t>
      </w:r>
      <w:r>
        <w:rPr>
          <w:rFonts w:ascii="仿宋_GB2312" w:eastAsia="仿宋_GB2312" w:hint="eastAsia"/>
          <w:sz w:val="32"/>
          <w:szCs w:val="32"/>
        </w:rPr>
        <w:t>人，退休人员</w:t>
      </w:r>
      <w:r w:rsidRPr="0054531C">
        <w:rPr>
          <w:rFonts w:ascii="仿宋_GB2312" w:eastAsia="仿宋_GB2312" w:hint="eastAsia"/>
          <w:sz w:val="32"/>
          <w:szCs w:val="32"/>
        </w:rPr>
        <w:t>7</w:t>
      </w:r>
      <w:r>
        <w:rPr>
          <w:rFonts w:ascii="仿宋_GB2312" w:eastAsia="仿宋_GB2312" w:hint="eastAsia"/>
          <w:sz w:val="32"/>
          <w:szCs w:val="32"/>
        </w:rPr>
        <w:t>人。</w:t>
      </w:r>
    </w:p>
    <w:p w14:paraId="71D0CDAD" w14:textId="663FDBB8" w:rsidR="00252391" w:rsidRPr="0054531C" w:rsidRDefault="00000000" w:rsidP="0054531C">
      <w:pPr>
        <w:ind w:firstLineChars="200" w:firstLine="640"/>
        <w:rPr>
          <w:rFonts w:ascii="仿宋_GB2312" w:eastAsia="仿宋_GB2312" w:hint="eastAsia"/>
          <w:sz w:val="32"/>
          <w:szCs w:val="32"/>
        </w:rPr>
        <w:sectPr w:rsidR="00252391" w:rsidRPr="0054531C">
          <w:footerReference w:type="default" r:id="rId8"/>
          <w:pgSz w:w="11906" w:h="16838"/>
          <w:pgMar w:top="1440" w:right="1800" w:bottom="1440" w:left="1800" w:header="851" w:footer="992" w:gutter="0"/>
          <w:cols w:space="720"/>
          <w:docGrid w:type="lines" w:linePitch="312"/>
        </w:sectPr>
      </w:pPr>
      <w:r w:rsidRPr="0054531C">
        <w:rPr>
          <w:rFonts w:ascii="仿宋_GB2312" w:eastAsia="仿宋_GB2312" w:hint="eastAsia"/>
          <w:sz w:val="32"/>
          <w:szCs w:val="32"/>
        </w:rPr>
        <w:lastRenderedPageBreak/>
        <w:t>单位无下属预算单位，下设</w:t>
      </w:r>
      <w:r w:rsidR="00ED686C">
        <w:rPr>
          <w:rFonts w:ascii="仿宋_GB2312" w:eastAsia="仿宋_GB2312" w:hint="eastAsia"/>
          <w:sz w:val="32"/>
          <w:szCs w:val="32"/>
        </w:rPr>
        <w:t>3</w:t>
      </w:r>
      <w:r w:rsidRPr="0054531C">
        <w:rPr>
          <w:rFonts w:ascii="仿宋_GB2312" w:eastAsia="仿宋_GB2312" w:hint="eastAsia"/>
          <w:sz w:val="32"/>
          <w:szCs w:val="32"/>
        </w:rPr>
        <w:t>个处室，分别是：</w:t>
      </w:r>
      <w:r w:rsidR="00ED686C" w:rsidRPr="0054531C">
        <w:rPr>
          <w:rFonts w:ascii="仿宋_GB2312" w:eastAsia="仿宋_GB2312" w:hint="eastAsia"/>
          <w:sz w:val="32"/>
          <w:szCs w:val="32"/>
        </w:rPr>
        <w:t>党政办、生态与应急办、综合业务办</w:t>
      </w:r>
      <w:r w:rsidRPr="0054531C">
        <w:rPr>
          <w:rFonts w:ascii="仿宋_GB2312" w:eastAsia="仿宋_GB2312" w:hint="eastAsia"/>
          <w:sz w:val="32"/>
          <w:szCs w:val="32"/>
        </w:rPr>
        <w:t>。</w:t>
      </w:r>
    </w:p>
    <w:p w14:paraId="726F68BF" w14:textId="77777777" w:rsidR="00252391"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7124DD1" w14:textId="77777777" w:rsidR="00252391"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4400A17" w14:textId="77777777"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2023年度收入总计1,297.76万元，其中：本年收入合计1,297.76万元，使用非财政拨款结余0.00万元，年初结转和结余0.00万元。</w:t>
      </w:r>
    </w:p>
    <w:p w14:paraId="37CFF2EA" w14:textId="77777777"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2023年度支出总计1,297.76万元，其中：本年支出合计1,297.76万元，结余分配0.00万元，年末结转和结余0.00万元。</w:t>
      </w:r>
    </w:p>
    <w:p w14:paraId="3FA6DDB0" w14:textId="101C2D7E"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增加605.26万元</w:t>
      </w:r>
      <w:r>
        <w:rPr>
          <w:rFonts w:ascii="仿宋_GB2312" w:eastAsia="仿宋_GB2312" w:hint="eastAsia"/>
          <w:sz w:val="32"/>
          <w:szCs w:val="32"/>
        </w:rPr>
        <w:t>，增长87.40%，主要原因是：</w:t>
      </w:r>
      <w:r w:rsidR="00ED686C" w:rsidRPr="00ED686C">
        <w:rPr>
          <w:rFonts w:ascii="仿宋_GB2312" w:eastAsia="仿宋_GB2312" w:hint="eastAsia"/>
          <w:sz w:val="32"/>
          <w:szCs w:val="32"/>
        </w:rPr>
        <w:t>2023年中央大气污染防治资金</w:t>
      </w:r>
      <w:r w:rsidR="00ED686C">
        <w:rPr>
          <w:rFonts w:ascii="仿宋_GB2312" w:eastAsia="仿宋_GB2312" w:hint="eastAsia"/>
          <w:sz w:val="32"/>
          <w:szCs w:val="32"/>
        </w:rPr>
        <w:t>增加</w:t>
      </w:r>
      <w:r>
        <w:rPr>
          <w:rFonts w:ascii="仿宋_GB2312" w:eastAsia="仿宋_GB2312" w:hint="eastAsia"/>
          <w:sz w:val="32"/>
          <w:szCs w:val="32"/>
        </w:rPr>
        <w:t>。</w:t>
      </w:r>
    </w:p>
    <w:p w14:paraId="7F938B3D" w14:textId="77777777" w:rsidR="00252391"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A51AF5A" w14:textId="77777777"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本年收入1,297.76万元，其中：财政拨款收入</w:t>
      </w:r>
      <w:r>
        <w:rPr>
          <w:rFonts w:ascii="仿宋_GB2312" w:eastAsia="仿宋_GB2312" w:hint="eastAsia"/>
          <w:sz w:val="32"/>
          <w:szCs w:val="32"/>
          <w:lang w:val="zh-CN"/>
        </w:rPr>
        <w:t>1,297.76</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AC0E3D8" w14:textId="77777777" w:rsidR="00252391"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4F18846" w14:textId="77777777" w:rsidR="00252391" w:rsidRPr="00ED686C" w:rsidRDefault="00000000">
      <w:pPr>
        <w:ind w:firstLineChars="200" w:firstLine="640"/>
        <w:jc w:val="left"/>
        <w:rPr>
          <w:rFonts w:ascii="仿宋_GB2312" w:eastAsia="仿宋_GB2312"/>
          <w:sz w:val="32"/>
          <w:szCs w:val="32"/>
          <w:lang w:val="zh-CN"/>
        </w:rPr>
      </w:pPr>
      <w:r w:rsidRPr="00ED686C">
        <w:rPr>
          <w:rFonts w:ascii="仿宋_GB2312" w:eastAsia="仿宋_GB2312" w:hint="eastAsia"/>
          <w:sz w:val="32"/>
          <w:szCs w:val="32"/>
          <w:lang w:val="zh-CN"/>
        </w:rPr>
        <w:t>本年支出1,297.76万元，其中：基本支出163.63万元，占12.61%；项目支出1,134.13万元，占87.39%；上缴上级支出0.00万元，占0.00%；经营支出0.00万元，占0.00%；对附属单位补助支出0.00万元，占0.00%。</w:t>
      </w:r>
    </w:p>
    <w:p w14:paraId="61059EC0" w14:textId="77777777" w:rsidR="00252391"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2FA803DE" w14:textId="77777777" w:rsidR="00252391" w:rsidRDefault="00000000" w:rsidP="0054531C">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2023年度财政拨款收入总计</w:t>
      </w:r>
      <w:r w:rsidRPr="0054531C">
        <w:rPr>
          <w:rFonts w:ascii="仿宋_GB2312" w:eastAsia="仿宋_GB2312" w:hint="eastAsia"/>
          <w:sz w:val="32"/>
          <w:szCs w:val="32"/>
        </w:rPr>
        <w:t>1,297.76</w:t>
      </w:r>
      <w:r>
        <w:rPr>
          <w:rFonts w:ascii="仿宋_GB2312" w:eastAsia="仿宋_GB2312" w:hint="eastAsia"/>
          <w:sz w:val="32"/>
          <w:szCs w:val="32"/>
        </w:rPr>
        <w:t>万元，其中：年初财政拨款结转和结余</w:t>
      </w:r>
      <w:r w:rsidRPr="0054531C">
        <w:rPr>
          <w:rFonts w:ascii="仿宋_GB2312" w:eastAsia="仿宋_GB2312" w:hint="eastAsia"/>
          <w:sz w:val="32"/>
          <w:szCs w:val="32"/>
        </w:rPr>
        <w:t>0.00</w:t>
      </w:r>
      <w:r>
        <w:rPr>
          <w:rFonts w:ascii="仿宋_GB2312" w:eastAsia="仿宋_GB2312" w:hint="eastAsia"/>
          <w:sz w:val="32"/>
          <w:szCs w:val="32"/>
        </w:rPr>
        <w:t>万元，本年财政拨款收入</w:t>
      </w:r>
      <w:r w:rsidRPr="0054531C">
        <w:rPr>
          <w:rFonts w:ascii="仿宋_GB2312" w:eastAsia="仿宋_GB2312" w:hint="eastAsia"/>
          <w:sz w:val="32"/>
          <w:szCs w:val="32"/>
        </w:rPr>
        <w:t>1,297.76</w:t>
      </w:r>
      <w:r>
        <w:rPr>
          <w:rFonts w:ascii="仿宋_GB2312" w:eastAsia="仿宋_GB2312" w:hint="eastAsia"/>
          <w:sz w:val="32"/>
          <w:szCs w:val="32"/>
        </w:rPr>
        <w:t>万元。财政拨款支出总计</w:t>
      </w:r>
      <w:r w:rsidRPr="0054531C">
        <w:rPr>
          <w:rFonts w:ascii="仿宋_GB2312" w:eastAsia="仿宋_GB2312" w:hint="eastAsia"/>
          <w:sz w:val="32"/>
          <w:szCs w:val="32"/>
        </w:rPr>
        <w:t>1,297.76</w:t>
      </w:r>
      <w:r>
        <w:rPr>
          <w:rFonts w:ascii="仿宋_GB2312" w:eastAsia="仿宋_GB2312" w:hint="eastAsia"/>
          <w:sz w:val="32"/>
          <w:szCs w:val="32"/>
        </w:rPr>
        <w:t>万元，其中：年末财政拨款结转和结余</w:t>
      </w:r>
      <w:r w:rsidRPr="0054531C">
        <w:rPr>
          <w:rFonts w:ascii="仿宋_GB2312" w:eastAsia="仿宋_GB2312" w:hint="eastAsia"/>
          <w:sz w:val="32"/>
          <w:szCs w:val="32"/>
        </w:rPr>
        <w:t>0.00</w:t>
      </w:r>
      <w:r>
        <w:rPr>
          <w:rFonts w:ascii="仿宋_GB2312" w:eastAsia="仿宋_GB2312" w:hint="eastAsia"/>
          <w:sz w:val="32"/>
          <w:szCs w:val="32"/>
        </w:rPr>
        <w:t>万元，本年财政拨款支出</w:t>
      </w:r>
      <w:r w:rsidRPr="0054531C">
        <w:rPr>
          <w:rFonts w:ascii="仿宋_GB2312" w:eastAsia="仿宋_GB2312" w:hint="eastAsia"/>
          <w:sz w:val="32"/>
          <w:szCs w:val="32"/>
        </w:rPr>
        <w:t>1,297.76</w:t>
      </w:r>
      <w:r>
        <w:rPr>
          <w:rFonts w:ascii="仿宋_GB2312" w:eastAsia="仿宋_GB2312" w:hint="eastAsia"/>
          <w:sz w:val="32"/>
          <w:szCs w:val="32"/>
        </w:rPr>
        <w:t>万元。</w:t>
      </w:r>
    </w:p>
    <w:p w14:paraId="5BA92680" w14:textId="2772C274" w:rsidR="00252391" w:rsidRDefault="00000000" w:rsidP="0054531C">
      <w:pPr>
        <w:spacing w:line="600" w:lineRule="exact"/>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54531C">
        <w:rPr>
          <w:rFonts w:ascii="仿宋_GB2312" w:eastAsia="仿宋_GB2312" w:hint="eastAsia"/>
          <w:sz w:val="32"/>
          <w:szCs w:val="32"/>
        </w:rPr>
        <w:t>增加605.26万元</w:t>
      </w:r>
      <w:r>
        <w:rPr>
          <w:rFonts w:ascii="仿宋_GB2312" w:eastAsia="仿宋_GB2312" w:hint="eastAsia"/>
          <w:sz w:val="32"/>
          <w:szCs w:val="32"/>
        </w:rPr>
        <w:t>，增长87.40%,主要原因是：</w:t>
      </w:r>
      <w:r w:rsidR="00ED686C" w:rsidRPr="00ED686C">
        <w:rPr>
          <w:rFonts w:ascii="仿宋_GB2312" w:eastAsia="仿宋_GB2312" w:hint="eastAsia"/>
          <w:sz w:val="32"/>
          <w:szCs w:val="32"/>
        </w:rPr>
        <w:t>2023年中央大气污染防治资金</w:t>
      </w:r>
      <w:r w:rsidR="00ED686C">
        <w:rPr>
          <w:rFonts w:ascii="仿宋_GB2312" w:eastAsia="仿宋_GB2312" w:hint="eastAsia"/>
          <w:sz w:val="32"/>
          <w:szCs w:val="32"/>
        </w:rPr>
        <w:t>增加</w:t>
      </w:r>
      <w:r>
        <w:rPr>
          <w:rFonts w:ascii="仿宋_GB2312" w:eastAsia="仿宋_GB2312" w:hint="eastAsia"/>
          <w:sz w:val="32"/>
          <w:szCs w:val="32"/>
        </w:rPr>
        <w:t>。与年初预算相比，年初预算数</w:t>
      </w:r>
      <w:r w:rsidRPr="0054531C">
        <w:rPr>
          <w:rFonts w:ascii="仿宋_GB2312" w:eastAsia="仿宋_GB2312" w:hint="eastAsia"/>
          <w:sz w:val="32"/>
          <w:szCs w:val="32"/>
        </w:rPr>
        <w:t>161.09</w:t>
      </w:r>
      <w:r>
        <w:rPr>
          <w:rFonts w:ascii="仿宋_GB2312" w:eastAsia="仿宋_GB2312" w:hint="eastAsia"/>
          <w:sz w:val="32"/>
          <w:szCs w:val="32"/>
        </w:rPr>
        <w:t>万元，决算数</w:t>
      </w:r>
      <w:r w:rsidRPr="0054531C">
        <w:rPr>
          <w:rFonts w:ascii="仿宋_GB2312" w:eastAsia="仿宋_GB2312" w:hint="eastAsia"/>
          <w:sz w:val="32"/>
          <w:szCs w:val="32"/>
        </w:rPr>
        <w:t>1,297.76</w:t>
      </w:r>
      <w:r>
        <w:rPr>
          <w:rFonts w:ascii="仿宋_GB2312" w:eastAsia="仿宋_GB2312" w:hint="eastAsia"/>
          <w:sz w:val="32"/>
          <w:szCs w:val="32"/>
        </w:rPr>
        <w:t>万元，预决算差异率705.61%，主要原因是：</w:t>
      </w:r>
      <w:r w:rsidR="00581E1F">
        <w:rPr>
          <w:rFonts w:ascii="仿宋_GB2312" w:eastAsia="仿宋_GB2312" w:hint="eastAsia"/>
          <w:sz w:val="32"/>
          <w:szCs w:val="32"/>
        </w:rPr>
        <w:t>单位年中追加补缴</w:t>
      </w:r>
      <w:r w:rsidR="00581E1F" w:rsidRPr="00581E1F">
        <w:rPr>
          <w:rFonts w:ascii="仿宋_GB2312" w:eastAsia="仿宋_GB2312" w:hint="eastAsia"/>
          <w:sz w:val="32"/>
          <w:szCs w:val="32"/>
        </w:rPr>
        <w:t>公务员绩效奖</w:t>
      </w:r>
      <w:r w:rsidR="00581E1F">
        <w:rPr>
          <w:rFonts w:ascii="仿宋_GB2312" w:eastAsia="仿宋_GB2312" w:hint="eastAsia"/>
          <w:sz w:val="32"/>
          <w:szCs w:val="32"/>
        </w:rPr>
        <w:t>、</w:t>
      </w:r>
      <w:r w:rsidR="00581E1F" w:rsidRPr="00ED686C">
        <w:rPr>
          <w:rFonts w:ascii="仿宋_GB2312" w:eastAsia="仿宋_GB2312" w:hint="eastAsia"/>
          <w:sz w:val="32"/>
          <w:szCs w:val="32"/>
        </w:rPr>
        <w:t>以前年度职业年金缴费</w:t>
      </w:r>
      <w:r>
        <w:rPr>
          <w:rFonts w:ascii="仿宋_GB2312" w:eastAsia="仿宋_GB2312" w:hint="eastAsia"/>
          <w:sz w:val="32"/>
          <w:szCs w:val="32"/>
        </w:rPr>
        <w:t>。</w:t>
      </w:r>
    </w:p>
    <w:p w14:paraId="0336E7F4" w14:textId="77777777" w:rsidR="00252391"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C6D1AE2" w14:textId="77777777" w:rsidR="00252391"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0AD467E" w14:textId="26EDC873" w:rsidR="00252391" w:rsidRDefault="00000000" w:rsidP="0054531C">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2023年度一般公共预算财政拨款支出1,297.76万元，占本年支出合计的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增加605.26万元</w:t>
      </w:r>
      <w:r>
        <w:rPr>
          <w:rFonts w:ascii="仿宋_GB2312" w:eastAsia="仿宋_GB2312" w:hint="eastAsia"/>
          <w:sz w:val="32"/>
          <w:szCs w:val="32"/>
        </w:rPr>
        <w:t>，增长87.40%,主要原因是：</w:t>
      </w:r>
      <w:r w:rsidR="00ED686C" w:rsidRPr="00ED686C">
        <w:rPr>
          <w:rFonts w:ascii="仿宋_GB2312" w:eastAsia="仿宋_GB2312" w:hint="eastAsia"/>
          <w:sz w:val="32"/>
          <w:szCs w:val="32"/>
        </w:rPr>
        <w:t>2023年中央大气污染防治资金</w:t>
      </w:r>
      <w:r w:rsidR="00ED686C">
        <w:rPr>
          <w:rFonts w:ascii="仿宋_GB2312" w:eastAsia="仿宋_GB2312" w:hint="eastAsia"/>
          <w:sz w:val="32"/>
          <w:szCs w:val="32"/>
        </w:rPr>
        <w:t>增加</w:t>
      </w:r>
      <w:r>
        <w:rPr>
          <w:rFonts w:ascii="仿宋_GB2312" w:eastAsia="仿宋_GB2312" w:hint="eastAsia"/>
          <w:sz w:val="32"/>
          <w:szCs w:val="32"/>
        </w:rPr>
        <w:t>。与年初预算相比，年初预算数</w:t>
      </w:r>
      <w:r>
        <w:rPr>
          <w:rFonts w:ascii="仿宋_GB2312" w:eastAsia="仿宋_GB2312" w:hint="eastAsia"/>
          <w:sz w:val="32"/>
          <w:szCs w:val="32"/>
          <w:lang w:val="zh-CN"/>
        </w:rPr>
        <w:t>161.09</w:t>
      </w:r>
      <w:r>
        <w:rPr>
          <w:rFonts w:ascii="仿宋_GB2312" w:eastAsia="仿宋_GB2312" w:hint="eastAsia"/>
          <w:sz w:val="32"/>
          <w:szCs w:val="32"/>
        </w:rPr>
        <w:t>万元，决算数</w:t>
      </w:r>
      <w:r>
        <w:rPr>
          <w:rFonts w:ascii="仿宋_GB2312" w:eastAsia="仿宋_GB2312" w:hint="eastAsia"/>
          <w:sz w:val="32"/>
          <w:szCs w:val="32"/>
          <w:lang w:val="zh-CN"/>
        </w:rPr>
        <w:t>1,297.76</w:t>
      </w:r>
      <w:r>
        <w:rPr>
          <w:rFonts w:ascii="仿宋_GB2312" w:eastAsia="仿宋_GB2312" w:hint="eastAsia"/>
          <w:sz w:val="32"/>
          <w:szCs w:val="32"/>
        </w:rPr>
        <w:t>万元，预决算差异率</w:t>
      </w:r>
      <w:r>
        <w:rPr>
          <w:rFonts w:ascii="仿宋_GB2312" w:eastAsia="仿宋_GB2312" w:hint="eastAsia"/>
          <w:sz w:val="32"/>
          <w:szCs w:val="32"/>
          <w:lang w:val="zh-CN"/>
        </w:rPr>
        <w:t>705.61%</w:t>
      </w:r>
      <w:r>
        <w:rPr>
          <w:rFonts w:ascii="仿宋_GB2312" w:eastAsia="仿宋_GB2312" w:hint="eastAsia"/>
          <w:sz w:val="32"/>
          <w:szCs w:val="32"/>
        </w:rPr>
        <w:t>，主要原因是：</w:t>
      </w:r>
      <w:r w:rsidR="00ED686C">
        <w:rPr>
          <w:rFonts w:ascii="仿宋_GB2312" w:eastAsia="仿宋_GB2312" w:hint="eastAsia"/>
          <w:sz w:val="32"/>
          <w:szCs w:val="32"/>
        </w:rPr>
        <w:t>单位年中追加</w:t>
      </w:r>
      <w:r w:rsidR="00581E1F">
        <w:rPr>
          <w:rFonts w:ascii="仿宋_GB2312" w:eastAsia="仿宋_GB2312" w:hint="eastAsia"/>
          <w:sz w:val="32"/>
          <w:szCs w:val="32"/>
        </w:rPr>
        <w:t>补缴</w:t>
      </w:r>
      <w:r w:rsidR="00581E1F" w:rsidRPr="00581E1F">
        <w:rPr>
          <w:rFonts w:ascii="仿宋_GB2312" w:eastAsia="仿宋_GB2312" w:hint="eastAsia"/>
          <w:sz w:val="32"/>
          <w:szCs w:val="32"/>
        </w:rPr>
        <w:t>公务员绩效奖</w:t>
      </w:r>
      <w:r w:rsidR="00581E1F">
        <w:rPr>
          <w:rFonts w:ascii="仿宋_GB2312" w:eastAsia="仿宋_GB2312" w:hint="eastAsia"/>
          <w:sz w:val="32"/>
          <w:szCs w:val="32"/>
        </w:rPr>
        <w:t>、</w:t>
      </w:r>
      <w:r w:rsidR="00581E1F" w:rsidRPr="00ED686C">
        <w:rPr>
          <w:rFonts w:ascii="仿宋_GB2312" w:eastAsia="仿宋_GB2312" w:hint="eastAsia"/>
          <w:sz w:val="32"/>
          <w:szCs w:val="32"/>
        </w:rPr>
        <w:t>以前年度职业年金缴费</w:t>
      </w:r>
      <w:r>
        <w:rPr>
          <w:rFonts w:ascii="仿宋_GB2312" w:eastAsia="仿宋_GB2312" w:hint="eastAsia"/>
          <w:sz w:val="32"/>
          <w:szCs w:val="32"/>
        </w:rPr>
        <w:t>。</w:t>
      </w:r>
    </w:p>
    <w:p w14:paraId="02761A08" w14:textId="77777777" w:rsidR="00252391"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6939006" w14:textId="48319B1A" w:rsidR="00252391" w:rsidRDefault="00ED686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28.59</w:t>
      </w:r>
      <w:r>
        <w:rPr>
          <w:rFonts w:ascii="仿宋_GB2312" w:eastAsia="仿宋_GB2312"/>
          <w:kern w:val="2"/>
          <w:sz w:val="32"/>
          <w:szCs w:val="32"/>
          <w:lang w:val="zh-CN"/>
        </w:rPr>
        <w:t>万元，占</w:t>
      </w:r>
      <w:r>
        <w:rPr>
          <w:rFonts w:ascii="仿宋_GB2312" w:eastAsia="仿宋_GB2312" w:hint="eastAsia"/>
          <w:kern w:val="2"/>
          <w:sz w:val="32"/>
          <w:szCs w:val="32"/>
          <w:lang w:val="zh-CN"/>
        </w:rPr>
        <w:t>2.20</w:t>
      </w:r>
      <w:r>
        <w:rPr>
          <w:rFonts w:ascii="仿宋_GB2312" w:eastAsia="仿宋_GB2312"/>
          <w:kern w:val="2"/>
          <w:sz w:val="32"/>
          <w:szCs w:val="32"/>
          <w:lang w:val="zh-CN"/>
        </w:rPr>
        <w:t>%；</w:t>
      </w:r>
    </w:p>
    <w:p w14:paraId="55DD944C" w14:textId="39CE4F95" w:rsidR="00252391" w:rsidRDefault="00ED686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.节能环保支出（类）</w:t>
      </w:r>
      <w:r>
        <w:rPr>
          <w:rFonts w:ascii="仿宋_GB2312" w:eastAsia="仿宋_GB2312" w:hint="eastAsia"/>
          <w:kern w:val="2"/>
          <w:sz w:val="32"/>
          <w:szCs w:val="32"/>
          <w:lang w:val="zh-CN"/>
        </w:rPr>
        <w:t>1,251.43</w:t>
      </w:r>
      <w:r>
        <w:rPr>
          <w:rFonts w:ascii="仿宋_GB2312" w:eastAsia="仿宋_GB2312"/>
          <w:kern w:val="2"/>
          <w:sz w:val="32"/>
          <w:szCs w:val="32"/>
          <w:lang w:val="zh-CN"/>
        </w:rPr>
        <w:t>万元，占</w:t>
      </w:r>
      <w:r>
        <w:rPr>
          <w:rFonts w:ascii="仿宋_GB2312" w:eastAsia="仿宋_GB2312" w:hint="eastAsia"/>
          <w:kern w:val="2"/>
          <w:sz w:val="32"/>
          <w:szCs w:val="32"/>
          <w:lang w:val="zh-CN"/>
        </w:rPr>
        <w:t>96.43</w:t>
      </w:r>
      <w:r>
        <w:rPr>
          <w:rFonts w:ascii="仿宋_GB2312" w:eastAsia="仿宋_GB2312"/>
          <w:kern w:val="2"/>
          <w:sz w:val="32"/>
          <w:szCs w:val="32"/>
          <w:lang w:val="zh-CN"/>
        </w:rPr>
        <w:t>%；</w:t>
      </w:r>
    </w:p>
    <w:p w14:paraId="5D691529" w14:textId="7BEB6A7F" w:rsidR="00252391" w:rsidRDefault="00ED686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10.65</w:t>
      </w:r>
      <w:r>
        <w:rPr>
          <w:rFonts w:ascii="仿宋_GB2312" w:eastAsia="仿宋_GB2312"/>
          <w:kern w:val="2"/>
          <w:sz w:val="32"/>
          <w:szCs w:val="32"/>
          <w:lang w:val="zh-CN"/>
        </w:rPr>
        <w:t>万元，占</w:t>
      </w:r>
      <w:r>
        <w:rPr>
          <w:rFonts w:ascii="仿宋_GB2312" w:eastAsia="仿宋_GB2312" w:hint="eastAsia"/>
          <w:kern w:val="2"/>
          <w:sz w:val="32"/>
          <w:szCs w:val="32"/>
          <w:lang w:val="zh-CN"/>
        </w:rPr>
        <w:t>0.82</w:t>
      </w:r>
      <w:r>
        <w:rPr>
          <w:rFonts w:ascii="仿宋_GB2312" w:eastAsia="仿宋_GB2312"/>
          <w:kern w:val="2"/>
          <w:sz w:val="32"/>
          <w:szCs w:val="32"/>
          <w:lang w:val="zh-CN"/>
        </w:rPr>
        <w:t>%；</w:t>
      </w:r>
    </w:p>
    <w:p w14:paraId="7C013F2C" w14:textId="50A6B01A" w:rsidR="00252391" w:rsidRDefault="00ED686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7.09</w:t>
      </w:r>
      <w:r>
        <w:rPr>
          <w:rFonts w:ascii="仿宋_GB2312" w:eastAsia="仿宋_GB2312"/>
          <w:kern w:val="2"/>
          <w:sz w:val="32"/>
          <w:szCs w:val="32"/>
          <w:lang w:val="zh-CN"/>
        </w:rPr>
        <w:t>万元，占</w:t>
      </w:r>
      <w:r>
        <w:rPr>
          <w:rFonts w:ascii="仿宋_GB2312" w:eastAsia="仿宋_GB2312" w:hint="eastAsia"/>
          <w:kern w:val="2"/>
          <w:sz w:val="32"/>
          <w:szCs w:val="32"/>
          <w:lang w:val="zh-CN"/>
        </w:rPr>
        <w:t>0.55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59A837CE" w14:textId="77777777" w:rsidR="00252391"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2571AF2E" w14:textId="73F0F7B0"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1.住房保障支出（类）住房改革支出（款）住房公积金（项）:支出决算数为10.65万元，比上年决算减少7.95万元，下降42.74%，主要原因是：</w:t>
      </w:r>
      <w:r w:rsidR="00ED686C" w:rsidRPr="00ED686C">
        <w:rPr>
          <w:rFonts w:ascii="仿宋_GB2312" w:eastAsia="仿宋_GB2312" w:hint="eastAsia"/>
          <w:sz w:val="32"/>
          <w:szCs w:val="32"/>
        </w:rPr>
        <w:t>本年单位人员减少，住房公积金减少</w:t>
      </w:r>
      <w:r w:rsidRPr="00ED686C">
        <w:rPr>
          <w:rFonts w:ascii="仿宋_GB2312" w:eastAsia="仿宋_GB2312" w:hint="eastAsia"/>
          <w:sz w:val="32"/>
          <w:szCs w:val="32"/>
        </w:rPr>
        <w:t>。</w:t>
      </w:r>
    </w:p>
    <w:p w14:paraId="155A4D48" w14:textId="3C1C25C1"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2.节能环保支出（类）污染防治（款）大气（项）:支出决算数为982.80万元，比上年决算增加982.80万元，增长100%，主要原因是：</w:t>
      </w:r>
      <w:r w:rsidR="00ED686C" w:rsidRPr="00ED686C">
        <w:rPr>
          <w:rFonts w:ascii="仿宋_GB2312" w:eastAsia="仿宋_GB2312" w:hint="eastAsia"/>
          <w:sz w:val="32"/>
          <w:szCs w:val="32"/>
        </w:rPr>
        <w:t>单位新增2023年中央大气污染防治资金</w:t>
      </w:r>
      <w:r w:rsidRPr="00ED686C">
        <w:rPr>
          <w:rFonts w:ascii="仿宋_GB2312" w:eastAsia="仿宋_GB2312" w:hint="eastAsia"/>
          <w:sz w:val="32"/>
          <w:szCs w:val="32"/>
        </w:rPr>
        <w:t>。</w:t>
      </w:r>
    </w:p>
    <w:p w14:paraId="44538744" w14:textId="7225404F"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3.节能环保支出（类）环境保护管理事务（款）行政运行（项）:支出决算数为124.39万元，比上年决算减少95.52万元，下降43.44%，主要原因是：</w:t>
      </w:r>
      <w:r w:rsidR="00ED686C" w:rsidRPr="00ED686C">
        <w:rPr>
          <w:rFonts w:ascii="仿宋_GB2312" w:eastAsia="仿宋_GB2312" w:hint="eastAsia"/>
          <w:sz w:val="32"/>
          <w:szCs w:val="32"/>
        </w:rPr>
        <w:t>单位人员减少，相应减少人员薪资、津贴补贴、奖金等</w:t>
      </w:r>
      <w:r w:rsidRPr="00ED686C">
        <w:rPr>
          <w:rFonts w:ascii="仿宋_GB2312" w:eastAsia="仿宋_GB2312" w:hint="eastAsia"/>
          <w:sz w:val="32"/>
          <w:szCs w:val="32"/>
        </w:rPr>
        <w:t>。</w:t>
      </w:r>
    </w:p>
    <w:p w14:paraId="537919D0" w14:textId="2C05042E"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4.社会保障和就业支出（类）行政事业单位养老支出（款）行政单位离退休（项）:支出决算数为2.42万元，比上年决算增加1.10万元，增长82.74%，主要原因是：</w:t>
      </w:r>
      <w:r w:rsidR="0054531C" w:rsidRPr="0054531C">
        <w:rPr>
          <w:rFonts w:ascii="仿宋_GB2312" w:eastAsia="仿宋_GB2312" w:hint="eastAsia"/>
          <w:sz w:val="32"/>
          <w:szCs w:val="32"/>
        </w:rPr>
        <w:t>单位本年退休人员交通补助、取暖费增加</w:t>
      </w:r>
      <w:r w:rsidRPr="00ED686C">
        <w:rPr>
          <w:rFonts w:ascii="仿宋_GB2312" w:eastAsia="仿宋_GB2312" w:hint="eastAsia"/>
          <w:sz w:val="32"/>
          <w:szCs w:val="32"/>
        </w:rPr>
        <w:t>。</w:t>
      </w:r>
    </w:p>
    <w:p w14:paraId="67E01FCB" w14:textId="4D2B27D0"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5.节能环保支出（类）环境保护管理事务（款）其他环境保护管理事务支出（项）:支出决算数为144.24万元，比上年决算减少248.11万元，下降63.24%，主要原因是：</w:t>
      </w:r>
      <w:r w:rsidR="0054531C">
        <w:rPr>
          <w:rFonts w:ascii="仿宋_GB2312" w:eastAsia="仿宋_GB2312" w:hint="eastAsia"/>
          <w:sz w:val="32"/>
          <w:szCs w:val="32"/>
        </w:rPr>
        <w:t>单位本</w:t>
      </w:r>
      <w:r w:rsidR="00ED686C" w:rsidRPr="00ED686C">
        <w:rPr>
          <w:rFonts w:ascii="仿宋_GB2312" w:eastAsia="仿宋_GB2312" w:hint="eastAsia"/>
          <w:sz w:val="32"/>
          <w:szCs w:val="32"/>
        </w:rPr>
        <w:t>年环保及节能减排专项经费减少</w:t>
      </w:r>
      <w:r w:rsidRPr="00ED686C">
        <w:rPr>
          <w:rFonts w:ascii="仿宋_GB2312" w:eastAsia="仿宋_GB2312" w:hint="eastAsia"/>
          <w:sz w:val="32"/>
          <w:szCs w:val="32"/>
        </w:rPr>
        <w:t>。</w:t>
      </w:r>
    </w:p>
    <w:p w14:paraId="1C30A9C8" w14:textId="3C86681B"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6.社会保障和就业支出（类）行政事业单位养老支出</w:t>
      </w:r>
      <w:r w:rsidRPr="00ED686C">
        <w:rPr>
          <w:rFonts w:ascii="仿宋_GB2312" w:eastAsia="仿宋_GB2312" w:hint="eastAsia"/>
          <w:sz w:val="32"/>
          <w:szCs w:val="32"/>
        </w:rPr>
        <w:lastRenderedPageBreak/>
        <w:t>（款）机关事业单位职业年金缴费支出（项）:支出决算数为12.22万元，比上年决算增加0.88万元，增长7.75%，主要原因是：</w:t>
      </w:r>
      <w:r w:rsidR="00ED686C" w:rsidRPr="00ED686C">
        <w:rPr>
          <w:rFonts w:ascii="仿宋_GB2312" w:eastAsia="仿宋_GB2312" w:hint="eastAsia"/>
          <w:sz w:val="32"/>
          <w:szCs w:val="32"/>
        </w:rPr>
        <w:t>单位补缴以前年度职业年金缴费</w:t>
      </w:r>
      <w:r w:rsidRPr="00ED686C">
        <w:rPr>
          <w:rFonts w:ascii="仿宋_GB2312" w:eastAsia="仿宋_GB2312" w:hint="eastAsia"/>
          <w:sz w:val="32"/>
          <w:szCs w:val="32"/>
        </w:rPr>
        <w:t>。</w:t>
      </w:r>
    </w:p>
    <w:p w14:paraId="11EE1AE0" w14:textId="357977EF"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7.其他支出（类）其他支出（款）其他支出（项）:支出决算数为7.09万元，比上年决算减少4.80万元，下降40.41%，主要原因是：</w:t>
      </w:r>
      <w:r w:rsidR="000A620E">
        <w:rPr>
          <w:rFonts w:ascii="仿宋_GB2312" w:eastAsia="仿宋_GB2312" w:hint="eastAsia"/>
          <w:sz w:val="32"/>
          <w:szCs w:val="32"/>
        </w:rPr>
        <w:t>单位</w:t>
      </w:r>
      <w:r w:rsidR="00ED686C" w:rsidRPr="00ED686C">
        <w:rPr>
          <w:rFonts w:ascii="仿宋_GB2312" w:eastAsia="仿宋_GB2312" w:hint="eastAsia"/>
          <w:sz w:val="32"/>
          <w:szCs w:val="32"/>
        </w:rPr>
        <w:t>2023年度驻村工作工作队经费减少</w:t>
      </w:r>
      <w:r w:rsidRPr="00ED686C">
        <w:rPr>
          <w:rFonts w:ascii="仿宋_GB2312" w:eastAsia="仿宋_GB2312" w:hint="eastAsia"/>
          <w:sz w:val="32"/>
          <w:szCs w:val="32"/>
        </w:rPr>
        <w:t>。</w:t>
      </w:r>
    </w:p>
    <w:p w14:paraId="7689C635" w14:textId="1181552A"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8.社会保障和就业支出（类）行政事业单位养老支出（款）机关事业单位基本养老保险缴费支出（项）:支出决算数为13.95万元，比上年决算减少10.28万元，下降42.42%，主要原因是：</w:t>
      </w:r>
      <w:r w:rsidR="00ED686C" w:rsidRPr="00ED686C">
        <w:rPr>
          <w:rFonts w:ascii="仿宋_GB2312" w:eastAsia="仿宋_GB2312" w:hint="eastAsia"/>
          <w:sz w:val="32"/>
          <w:szCs w:val="32"/>
        </w:rPr>
        <w:t>单位人员减少，养老保险缴费减少</w:t>
      </w:r>
      <w:r w:rsidRPr="00ED686C">
        <w:rPr>
          <w:rFonts w:ascii="仿宋_GB2312" w:eastAsia="仿宋_GB2312" w:hint="eastAsia"/>
          <w:sz w:val="32"/>
          <w:szCs w:val="32"/>
        </w:rPr>
        <w:t>。</w:t>
      </w:r>
    </w:p>
    <w:p w14:paraId="1E85E05C" w14:textId="54F5D909"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9.节能环保支出（类）其他节能环保支出（款）其他节能环保支出（项）:支出决算数为0.00万元，比上年决算减少12.87万元，下降100%，主要原因是：</w:t>
      </w:r>
      <w:r w:rsidR="00ED686C" w:rsidRPr="00ED686C">
        <w:rPr>
          <w:rFonts w:ascii="仿宋_GB2312" w:eastAsia="仿宋_GB2312" w:hint="eastAsia"/>
          <w:sz w:val="32"/>
          <w:szCs w:val="32"/>
        </w:rPr>
        <w:t>单位本年无此项经费</w:t>
      </w:r>
      <w:r w:rsidRPr="00ED686C">
        <w:rPr>
          <w:rFonts w:ascii="仿宋_GB2312" w:eastAsia="仿宋_GB2312" w:hint="eastAsia"/>
          <w:sz w:val="32"/>
          <w:szCs w:val="32"/>
        </w:rPr>
        <w:t>。</w:t>
      </w:r>
    </w:p>
    <w:p w14:paraId="10FCDBB4" w14:textId="77777777" w:rsidR="0025239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F85374C" w14:textId="277297C6"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163.63万元，其中：人员经费158.84万元，包括：基本工资、津贴补贴、奖金、机关事业单位基本养老保险缴费、职业年金缴费、职工基本医疗保险缴费、公务员医疗补助缴费、其他社会保障缴费、住房公积金、退休费、奖励金、其他对个人和家庭的补助。</w:t>
      </w:r>
    </w:p>
    <w:p w14:paraId="5C7E38D9" w14:textId="740F4252" w:rsidR="00252391" w:rsidRDefault="00000000" w:rsidP="000C4B51">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lastRenderedPageBreak/>
        <w:t>公用经费4.79万元，包括：办公费、水费、取暖费、差旅费、维修（护）费、劳务费、公务用车运行维护费</w:t>
      </w:r>
      <w:r>
        <w:rPr>
          <w:rFonts w:ascii="仿宋_GB2312" w:eastAsia="仿宋_GB2312" w:hAnsi="宋体" w:cs="宋体" w:hint="eastAsia"/>
          <w:kern w:val="0"/>
          <w:sz w:val="32"/>
          <w:szCs w:val="32"/>
        </w:rPr>
        <w:t>。</w:t>
      </w:r>
    </w:p>
    <w:p w14:paraId="7157BA91" w14:textId="77777777" w:rsidR="0025239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D9D2F6E" w14:textId="32EB6DE4" w:rsidR="002523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“三公”经费支出1.02万元，</w:t>
      </w:r>
      <w:r>
        <w:rPr>
          <w:rFonts w:ascii="仿宋_GB2312" w:eastAsia="仿宋_GB2312" w:hint="eastAsia"/>
          <w:sz w:val="32"/>
          <w:szCs w:val="32"/>
        </w:rPr>
        <w:t>比上年</w:t>
      </w:r>
      <w:r>
        <w:rPr>
          <w:rFonts w:ascii="仿宋_GB2312" w:eastAsia="仿宋_GB2312" w:hint="eastAsia"/>
          <w:sz w:val="32"/>
          <w:szCs w:val="32"/>
          <w:lang w:val="zh-CN"/>
        </w:rPr>
        <w:t>减少0.38万元，</w:t>
      </w:r>
      <w:r>
        <w:rPr>
          <w:rFonts w:ascii="仿宋_GB2312" w:eastAsia="仿宋_GB2312" w:hint="eastAsia"/>
          <w:sz w:val="32"/>
          <w:szCs w:val="32"/>
        </w:rPr>
        <w:t>下降26.96%,</w:t>
      </w:r>
      <w:r>
        <w:rPr>
          <w:rFonts w:ascii="仿宋_GB2312" w:eastAsia="仿宋_GB2312" w:hint="eastAsia"/>
          <w:sz w:val="32"/>
          <w:szCs w:val="32"/>
          <w:lang w:val="zh-CN"/>
        </w:rPr>
        <w:t>主要原因是：</w:t>
      </w:r>
      <w:r w:rsidR="000C4B51" w:rsidRPr="000C4B51">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C4B51" w:rsidRPr="000C4B51">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；公务用车购置及运行维护费支出1.02万元，占100.00%，比上年减少0.38万元，</w:t>
      </w:r>
      <w:r>
        <w:rPr>
          <w:rFonts w:ascii="仿宋_GB2312" w:eastAsia="仿宋_GB2312" w:hint="eastAsia"/>
          <w:sz w:val="32"/>
          <w:szCs w:val="32"/>
        </w:rPr>
        <w:t>下降26.96%,</w:t>
      </w:r>
      <w:r>
        <w:rPr>
          <w:rFonts w:ascii="仿宋_GB2312" w:eastAsia="仿宋_GB2312" w:hint="eastAsia"/>
          <w:sz w:val="32"/>
          <w:szCs w:val="32"/>
          <w:lang w:val="zh-CN"/>
        </w:rPr>
        <w:t>主要原因是：</w:t>
      </w:r>
      <w:r w:rsidR="000C4B51" w:rsidRPr="000C4B51">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C4B51" w:rsidRPr="000C4B51">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22317863" w14:textId="77777777" w:rsidR="002523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EE4373E" w14:textId="7CEBDA21" w:rsidR="002523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0C4B51" w:rsidRPr="000C4B51">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74283816" w14:textId="259ABE0C"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公务用车购置及运行维护费1.02万元，其中：公务用车购置费0.00万元，公务用车运行维护费1.02万元。公务用车运行维护费开支内容包括</w:t>
      </w:r>
      <w:r w:rsidR="000C4B51" w:rsidRPr="000C4B51">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w:t>
      </w:r>
      <w:r>
        <w:rPr>
          <w:rFonts w:ascii="仿宋_GB2312" w:eastAsia="仿宋_GB2312" w:hint="eastAsia"/>
          <w:sz w:val="32"/>
          <w:szCs w:val="32"/>
          <w:lang w:val="zh-CN"/>
        </w:rPr>
        <w:lastRenderedPageBreak/>
        <w:t>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0C4B51">
        <w:rPr>
          <w:rFonts w:ascii="仿宋_GB2312" w:eastAsia="仿宋_GB2312" w:hint="eastAsia"/>
          <w:sz w:val="32"/>
          <w:szCs w:val="32"/>
          <w:lang w:val="zh-CN"/>
        </w:rPr>
        <w:t>对比无差异</w:t>
      </w:r>
      <w:r>
        <w:rPr>
          <w:rFonts w:ascii="仿宋_GB2312" w:eastAsia="仿宋_GB2312" w:hint="eastAsia"/>
          <w:sz w:val="32"/>
          <w:szCs w:val="32"/>
          <w:lang w:val="zh-CN"/>
        </w:rPr>
        <w:t>。</w:t>
      </w:r>
    </w:p>
    <w:p w14:paraId="45FC99C8" w14:textId="13CF0ED1" w:rsidR="002523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0C4B51" w:rsidRPr="000C4B51">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6A455D1" w14:textId="51921BD1" w:rsidR="002523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预算数1.02万元，决算数1.02万元，预决算差异率0.00%，主要原因是：</w:t>
      </w:r>
      <w:r w:rsidR="000C4B51" w:rsidRPr="000C4B51">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0C4B51" w:rsidRPr="000C4B51">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C4B51" w:rsidRPr="000C4B51">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预算数1.02万元，决算数1.02万元，预决算差异率0.00%，主要原因是：</w:t>
      </w:r>
      <w:r w:rsidR="000C4B51" w:rsidRPr="000C4B51">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C4B51" w:rsidRPr="000C4B51">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97CE354" w14:textId="77777777" w:rsidR="00252391"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F91893B" w14:textId="77777777"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3ECC57D" w14:textId="77777777" w:rsidR="0025239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6804ED4" w14:textId="77777777"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w:t>
      </w:r>
      <w:r>
        <w:rPr>
          <w:rFonts w:ascii="仿宋_GB2312" w:eastAsia="仿宋_GB2312" w:hint="eastAsia"/>
          <w:sz w:val="32"/>
          <w:szCs w:val="32"/>
        </w:rPr>
        <w:lastRenderedPageBreak/>
        <w:t>为空表。</w:t>
      </w:r>
    </w:p>
    <w:p w14:paraId="10F7E0B6" w14:textId="77777777" w:rsidR="00252391"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0746835" w14:textId="77777777" w:rsidR="00252391"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CCE74AC" w14:textId="0BA3429D" w:rsidR="00252391" w:rsidRPr="000C4B51" w:rsidRDefault="00000000">
      <w:pPr>
        <w:ind w:firstLineChars="200" w:firstLine="640"/>
        <w:jc w:val="left"/>
        <w:rPr>
          <w:rFonts w:ascii="仿宋_GB2312" w:eastAsia="仿宋_GB2312"/>
          <w:sz w:val="32"/>
          <w:szCs w:val="32"/>
        </w:rPr>
      </w:pPr>
      <w:bookmarkStart w:id="24" w:name="_Toc227"/>
      <w:bookmarkStart w:id="25" w:name="_Toc26704"/>
      <w:r w:rsidRPr="000C4B51">
        <w:rPr>
          <w:rFonts w:ascii="仿宋_GB2312" w:eastAsia="仿宋_GB2312" w:hint="eastAsia"/>
          <w:sz w:val="32"/>
          <w:szCs w:val="32"/>
        </w:rPr>
        <w:t>2023年度昌吉州生态环境局木垒县分局（行政单位和参照公务员法管理事业单位）机关运行经费支出4.79万元，比上年减少6.63万元，下降58.08%，主要原因是：</w:t>
      </w:r>
      <w:r w:rsidR="000C4B51">
        <w:rPr>
          <w:rFonts w:ascii="仿宋_GB2312" w:eastAsia="仿宋_GB2312" w:hint="eastAsia"/>
          <w:sz w:val="32"/>
          <w:szCs w:val="32"/>
        </w:rPr>
        <w:t>办公费、水费、取暖费、差旅费、维修（护）费减少</w:t>
      </w:r>
      <w:r w:rsidRPr="000C4B51">
        <w:rPr>
          <w:rFonts w:ascii="仿宋_GB2312" w:eastAsia="仿宋_GB2312" w:hint="eastAsia"/>
          <w:sz w:val="32"/>
          <w:szCs w:val="32"/>
        </w:rPr>
        <w:t>。</w:t>
      </w:r>
    </w:p>
    <w:p w14:paraId="775EC5E5" w14:textId="77777777" w:rsidR="00252391"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9DAD31D" w14:textId="77777777" w:rsidR="00252391" w:rsidRPr="000C4B51" w:rsidRDefault="00000000">
      <w:pPr>
        <w:ind w:firstLineChars="200" w:firstLine="640"/>
        <w:jc w:val="left"/>
        <w:rPr>
          <w:rFonts w:ascii="仿宋_GB2312" w:eastAsia="仿宋_GB2312"/>
          <w:sz w:val="32"/>
          <w:szCs w:val="32"/>
        </w:rPr>
      </w:pPr>
      <w:r w:rsidRPr="000C4B51">
        <w:rPr>
          <w:rFonts w:ascii="仿宋_GB2312" w:eastAsia="仿宋_GB2312" w:hint="eastAsia"/>
          <w:sz w:val="32"/>
          <w:szCs w:val="32"/>
        </w:rPr>
        <w:t>2023年度政府采购支出总额17.14万元，其中：政府采购货物支出7.17万元、政府采购工程支出0.00万元、政府采购服务支出9.97万元。</w:t>
      </w:r>
    </w:p>
    <w:p w14:paraId="2AE1A8D2" w14:textId="77777777" w:rsidR="00252391" w:rsidRPr="000C4B51" w:rsidRDefault="00000000">
      <w:pPr>
        <w:ind w:firstLineChars="200" w:firstLine="640"/>
        <w:jc w:val="left"/>
        <w:rPr>
          <w:rFonts w:ascii="仿宋_GB2312" w:eastAsia="仿宋_GB2312"/>
          <w:sz w:val="32"/>
          <w:szCs w:val="32"/>
        </w:rPr>
      </w:pPr>
      <w:r w:rsidRPr="000C4B51">
        <w:rPr>
          <w:rFonts w:ascii="仿宋_GB2312" w:eastAsia="仿宋_GB2312" w:hint="eastAsia"/>
          <w:sz w:val="32"/>
          <w:szCs w:val="32"/>
        </w:rPr>
        <w:t>授予中小企业合同金额17.14万元，占政府采购支出总额的100.00</w:t>
      </w:r>
      <w:r w:rsidRPr="000C4B51">
        <w:rPr>
          <w:rFonts w:ascii="仿宋_GB2312" w:eastAsia="仿宋_GB2312"/>
          <w:sz w:val="32"/>
          <w:szCs w:val="32"/>
        </w:rPr>
        <w:t>%</w:t>
      </w:r>
      <w:r w:rsidRPr="000C4B51">
        <w:rPr>
          <w:rFonts w:ascii="仿宋_GB2312" w:eastAsia="仿宋_GB2312" w:hint="eastAsia"/>
          <w:sz w:val="32"/>
          <w:szCs w:val="32"/>
        </w:rPr>
        <w:t>，其中：授予小</w:t>
      </w:r>
      <w:proofErr w:type="gramStart"/>
      <w:r w:rsidRPr="000C4B51">
        <w:rPr>
          <w:rFonts w:ascii="仿宋_GB2312" w:eastAsia="仿宋_GB2312" w:hint="eastAsia"/>
          <w:sz w:val="32"/>
          <w:szCs w:val="32"/>
        </w:rPr>
        <w:t>微企业</w:t>
      </w:r>
      <w:proofErr w:type="gramEnd"/>
      <w:r w:rsidRPr="000C4B51">
        <w:rPr>
          <w:rFonts w:ascii="仿宋_GB2312" w:eastAsia="仿宋_GB2312" w:hint="eastAsia"/>
          <w:sz w:val="32"/>
          <w:szCs w:val="32"/>
        </w:rPr>
        <w:t>合同金额16.14万元，占政府采购支出总额的94.16</w:t>
      </w:r>
      <w:r w:rsidRPr="000C4B51">
        <w:rPr>
          <w:rFonts w:ascii="仿宋_GB2312" w:eastAsia="仿宋_GB2312"/>
          <w:sz w:val="32"/>
          <w:szCs w:val="32"/>
        </w:rPr>
        <w:t>%</w:t>
      </w:r>
      <w:r w:rsidRPr="000C4B51">
        <w:rPr>
          <w:rFonts w:ascii="仿宋_GB2312" w:eastAsia="仿宋_GB2312" w:hint="eastAsia"/>
          <w:sz w:val="32"/>
          <w:szCs w:val="32"/>
        </w:rPr>
        <w:t>。</w:t>
      </w:r>
    </w:p>
    <w:p w14:paraId="2E165D5A" w14:textId="77777777" w:rsidR="00252391"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B08101A" w14:textId="410EEAA0" w:rsidR="00252391" w:rsidRPr="000C4B51" w:rsidRDefault="00000000">
      <w:pPr>
        <w:ind w:firstLineChars="200" w:firstLine="640"/>
        <w:jc w:val="left"/>
        <w:rPr>
          <w:rFonts w:ascii="仿宋_GB2312" w:eastAsia="仿宋_GB2312"/>
          <w:sz w:val="32"/>
          <w:szCs w:val="32"/>
        </w:rPr>
      </w:pPr>
      <w:r w:rsidRPr="000C4B51">
        <w:rPr>
          <w:rFonts w:ascii="仿宋_GB2312" w:eastAsia="仿宋_GB2312" w:hint="eastAsia"/>
          <w:sz w:val="32"/>
          <w:szCs w:val="32"/>
        </w:rPr>
        <w:t>截至2023年12月31日，固定资产原值500.93万元，房屋1</w:t>
      </w:r>
      <w:r w:rsidR="000C4B51">
        <w:rPr>
          <w:rFonts w:ascii="仿宋_GB2312" w:eastAsia="仿宋_GB2312" w:hint="eastAsia"/>
          <w:sz w:val="32"/>
          <w:szCs w:val="32"/>
        </w:rPr>
        <w:t>,</w:t>
      </w:r>
      <w:r w:rsidRPr="000C4B51">
        <w:rPr>
          <w:rFonts w:ascii="仿宋_GB2312" w:eastAsia="仿宋_GB2312" w:hint="eastAsia"/>
          <w:sz w:val="32"/>
          <w:szCs w:val="32"/>
        </w:rPr>
        <w:t>752.82平方米，价值365.22万元。车辆1辆，价值17.78万元，其中：副部（省）级及以上领导用车0辆、主要负责人用车0辆、机要通信用车0辆、应急保障用车0辆、执法执勤用车0辆、特种专业技术用车1辆、离退休干部服务用车0辆、其他用车0辆，其他用车主要是：</w:t>
      </w:r>
      <w:r w:rsidR="000C4B51">
        <w:rPr>
          <w:rFonts w:ascii="仿宋_GB2312" w:eastAsia="仿宋_GB2312" w:hint="eastAsia"/>
          <w:sz w:val="32"/>
          <w:szCs w:val="32"/>
        </w:rPr>
        <w:t>单位</w:t>
      </w:r>
      <w:r w:rsidR="0054531C">
        <w:rPr>
          <w:rFonts w:ascii="仿宋_GB2312" w:eastAsia="仿宋_GB2312" w:hint="eastAsia"/>
          <w:sz w:val="32"/>
          <w:szCs w:val="32"/>
        </w:rPr>
        <w:t>无其他车辆</w:t>
      </w:r>
      <w:r w:rsidRPr="000C4B51">
        <w:rPr>
          <w:rFonts w:ascii="仿宋_GB2312" w:eastAsia="仿宋_GB2312" w:hint="eastAsia"/>
          <w:sz w:val="32"/>
          <w:szCs w:val="32"/>
        </w:rPr>
        <w:t>；单价100万元（含）以上设备（不含车辆）0台（套）。</w:t>
      </w:r>
    </w:p>
    <w:p w14:paraId="6F5E7714" w14:textId="77777777" w:rsidR="00252391"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lastRenderedPageBreak/>
        <w:t>十一、预算绩效的情况说明</w:t>
      </w:r>
      <w:bookmarkEnd w:id="28"/>
      <w:bookmarkEnd w:id="29"/>
    </w:p>
    <w:p w14:paraId="160B3EF7" w14:textId="04527CB1"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C4B51" w:rsidRPr="000C4B51">
        <w:rPr>
          <w:rFonts w:ascii="仿宋_GB2312" w:eastAsia="仿宋_GB2312"/>
          <w:sz w:val="32"/>
          <w:szCs w:val="32"/>
        </w:rPr>
        <w:t>1,297.76</w:t>
      </w:r>
      <w:r>
        <w:rPr>
          <w:rFonts w:ascii="仿宋_GB2312" w:eastAsia="仿宋_GB2312" w:hint="eastAsia"/>
          <w:sz w:val="32"/>
          <w:szCs w:val="32"/>
        </w:rPr>
        <w:t>万元，实际执行总额</w:t>
      </w:r>
      <w:r w:rsidR="000C4B51" w:rsidRPr="000C4B51">
        <w:rPr>
          <w:rFonts w:ascii="仿宋_GB2312" w:eastAsia="仿宋_GB2312"/>
          <w:sz w:val="32"/>
          <w:szCs w:val="32"/>
        </w:rPr>
        <w:t>1,297.76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C4B51">
        <w:rPr>
          <w:rFonts w:ascii="仿宋_GB2312" w:eastAsia="仿宋_GB2312" w:hint="eastAsia"/>
          <w:sz w:val="32"/>
          <w:szCs w:val="32"/>
        </w:rPr>
        <w:t>0</w:t>
      </w:r>
      <w:r>
        <w:rPr>
          <w:rFonts w:ascii="仿宋_GB2312" w:eastAsia="仿宋_GB2312" w:hint="eastAsia"/>
          <w:sz w:val="32"/>
          <w:szCs w:val="32"/>
        </w:rPr>
        <w:t>个，全年预算数</w:t>
      </w:r>
      <w:r w:rsidR="000C4B51">
        <w:rPr>
          <w:rFonts w:ascii="仿宋_GB2312" w:eastAsia="仿宋_GB2312" w:hint="eastAsia"/>
          <w:sz w:val="32"/>
          <w:szCs w:val="32"/>
        </w:rPr>
        <w:t>0.00</w:t>
      </w:r>
      <w:r>
        <w:rPr>
          <w:rFonts w:ascii="仿宋_GB2312" w:eastAsia="仿宋_GB2312" w:hint="eastAsia"/>
          <w:sz w:val="32"/>
          <w:szCs w:val="32"/>
        </w:rPr>
        <w:t>万元，全年执行数</w:t>
      </w:r>
      <w:r w:rsidR="000C4B51">
        <w:rPr>
          <w:rFonts w:ascii="仿宋_GB2312" w:eastAsia="仿宋_GB2312" w:hint="eastAsia"/>
          <w:sz w:val="32"/>
          <w:szCs w:val="32"/>
        </w:rPr>
        <w:t>0.00</w:t>
      </w:r>
      <w:r>
        <w:rPr>
          <w:rFonts w:ascii="仿宋_GB2312" w:eastAsia="仿宋_GB2312" w:hint="eastAsia"/>
          <w:sz w:val="32"/>
          <w:szCs w:val="32"/>
        </w:rPr>
        <w:t>万元。</w:t>
      </w:r>
      <w:r w:rsidR="000C4B51" w:rsidRPr="000C4B51">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w:t>
      </w:r>
      <w:proofErr w:type="gramStart"/>
      <w:r w:rsidR="000C4B51" w:rsidRPr="000C4B51">
        <w:rPr>
          <w:rFonts w:ascii="仿宋_GB2312" w:eastAsia="仿宋_GB2312" w:hint="eastAsia"/>
          <w:sz w:val="32"/>
          <w:szCs w:val="32"/>
        </w:rPr>
        <w:t>且人员</w:t>
      </w:r>
      <w:proofErr w:type="gramEnd"/>
      <w:r w:rsidR="000C4B51" w:rsidRPr="000C4B51">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878"/>
        <w:gridCol w:w="816"/>
        <w:gridCol w:w="1675"/>
        <w:gridCol w:w="1389"/>
        <w:gridCol w:w="1442"/>
        <w:gridCol w:w="854"/>
        <w:gridCol w:w="709"/>
        <w:gridCol w:w="759"/>
      </w:tblGrid>
      <w:tr w:rsidR="000C4B51" w:rsidRPr="000C4B51" w14:paraId="30000712" w14:textId="77777777" w:rsidTr="000C4B51">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3CE58"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部门（单位）整体支出绩效目标自评表</w:t>
            </w:r>
          </w:p>
        </w:tc>
      </w:tr>
      <w:tr w:rsidR="000C4B51" w:rsidRPr="000C4B51" w14:paraId="2C8BB7FB" w14:textId="77777777" w:rsidTr="000C4B51">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C162F"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（2023年度）</w:t>
            </w:r>
          </w:p>
        </w:tc>
      </w:tr>
      <w:tr w:rsidR="000C4B51" w:rsidRPr="000C4B51" w14:paraId="1B3DF5FD" w14:textId="77777777" w:rsidTr="0054531C">
        <w:trPr>
          <w:trHeight w:val="660"/>
          <w:jc w:val="center"/>
        </w:trPr>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DE6C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部门（单位）名称</w:t>
            </w:r>
          </w:p>
        </w:tc>
        <w:tc>
          <w:tcPr>
            <w:tcW w:w="7644" w:type="dxa"/>
            <w:gridSpan w:val="7"/>
            <w:tcBorders>
              <w:top w:val="single" w:sz="4" w:space="0" w:color="auto"/>
              <w:left w:val="nil"/>
              <w:bottom w:val="single" w:sz="4" w:space="0" w:color="auto"/>
              <w:right w:val="single" w:sz="4" w:space="0" w:color="auto"/>
            </w:tcBorders>
            <w:shd w:val="clear" w:color="auto" w:fill="auto"/>
            <w:noWrap/>
            <w:vAlign w:val="center"/>
            <w:hideMark/>
          </w:tcPr>
          <w:p w14:paraId="212B7541" w14:textId="1CA6F30B"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木垒县环境保护局</w:t>
            </w:r>
          </w:p>
        </w:tc>
      </w:tr>
      <w:tr w:rsidR="000C4B51" w:rsidRPr="000C4B51" w14:paraId="22FDBAA1" w14:textId="77777777" w:rsidTr="0054531C">
        <w:trPr>
          <w:trHeight w:val="570"/>
          <w:jc w:val="cent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12A74E"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lastRenderedPageBreak/>
              <w:t>部门资金（万元）</w:t>
            </w:r>
          </w:p>
        </w:tc>
        <w:tc>
          <w:tcPr>
            <w:tcW w:w="816" w:type="dxa"/>
            <w:tcBorders>
              <w:top w:val="nil"/>
              <w:left w:val="nil"/>
              <w:bottom w:val="single" w:sz="4" w:space="0" w:color="auto"/>
              <w:right w:val="single" w:sz="4" w:space="0" w:color="auto"/>
            </w:tcBorders>
            <w:shd w:val="clear" w:color="auto" w:fill="auto"/>
            <w:vAlign w:val="center"/>
            <w:hideMark/>
          </w:tcPr>
          <w:p w14:paraId="6DA91E3F"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资金来源</w:t>
            </w:r>
          </w:p>
        </w:tc>
        <w:tc>
          <w:tcPr>
            <w:tcW w:w="1675" w:type="dxa"/>
            <w:tcBorders>
              <w:top w:val="nil"/>
              <w:left w:val="nil"/>
              <w:bottom w:val="single" w:sz="4" w:space="0" w:color="auto"/>
              <w:right w:val="single" w:sz="4" w:space="0" w:color="auto"/>
            </w:tcBorders>
            <w:shd w:val="clear" w:color="auto" w:fill="auto"/>
            <w:vAlign w:val="center"/>
            <w:hideMark/>
          </w:tcPr>
          <w:p w14:paraId="0BFA3899"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年初预算数</w:t>
            </w:r>
          </w:p>
        </w:tc>
        <w:tc>
          <w:tcPr>
            <w:tcW w:w="1389" w:type="dxa"/>
            <w:tcBorders>
              <w:top w:val="nil"/>
              <w:left w:val="nil"/>
              <w:bottom w:val="single" w:sz="4" w:space="0" w:color="auto"/>
              <w:right w:val="single" w:sz="4" w:space="0" w:color="auto"/>
            </w:tcBorders>
            <w:shd w:val="clear" w:color="auto" w:fill="auto"/>
            <w:vAlign w:val="center"/>
            <w:hideMark/>
          </w:tcPr>
          <w:p w14:paraId="1959F3A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全年预算数</w:t>
            </w:r>
          </w:p>
        </w:tc>
        <w:tc>
          <w:tcPr>
            <w:tcW w:w="1442" w:type="dxa"/>
            <w:tcBorders>
              <w:top w:val="nil"/>
              <w:left w:val="nil"/>
              <w:bottom w:val="single" w:sz="4" w:space="0" w:color="auto"/>
              <w:right w:val="single" w:sz="4" w:space="0" w:color="auto"/>
            </w:tcBorders>
            <w:shd w:val="clear" w:color="auto" w:fill="auto"/>
            <w:vAlign w:val="center"/>
            <w:hideMark/>
          </w:tcPr>
          <w:p w14:paraId="2AE58F6F"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全年执行数</w:t>
            </w:r>
          </w:p>
        </w:tc>
        <w:tc>
          <w:tcPr>
            <w:tcW w:w="854" w:type="dxa"/>
            <w:tcBorders>
              <w:top w:val="nil"/>
              <w:left w:val="nil"/>
              <w:bottom w:val="single" w:sz="4" w:space="0" w:color="auto"/>
              <w:right w:val="single" w:sz="4" w:space="0" w:color="auto"/>
            </w:tcBorders>
            <w:shd w:val="clear" w:color="auto" w:fill="auto"/>
            <w:vAlign w:val="center"/>
            <w:hideMark/>
          </w:tcPr>
          <w:p w14:paraId="43BC6486"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2D69424C"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执行率</w:t>
            </w:r>
          </w:p>
        </w:tc>
        <w:tc>
          <w:tcPr>
            <w:tcW w:w="759" w:type="dxa"/>
            <w:tcBorders>
              <w:top w:val="nil"/>
              <w:left w:val="nil"/>
              <w:bottom w:val="single" w:sz="4" w:space="0" w:color="auto"/>
              <w:right w:val="single" w:sz="4" w:space="0" w:color="auto"/>
            </w:tcBorders>
            <w:shd w:val="clear" w:color="auto" w:fill="auto"/>
            <w:vAlign w:val="center"/>
            <w:hideMark/>
          </w:tcPr>
          <w:p w14:paraId="3A211A60"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得分</w:t>
            </w:r>
          </w:p>
        </w:tc>
      </w:tr>
      <w:tr w:rsidR="000C4B51" w:rsidRPr="000C4B51" w14:paraId="735A4B9E" w14:textId="77777777" w:rsidTr="0054531C">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7AED7F96" w14:textId="77777777" w:rsidR="000C4B51" w:rsidRPr="000C4B51" w:rsidRDefault="000C4B51" w:rsidP="000C4B51">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noWrap/>
            <w:vAlign w:val="center"/>
            <w:hideMark/>
          </w:tcPr>
          <w:p w14:paraId="04449A2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中央安排</w:t>
            </w:r>
          </w:p>
        </w:tc>
        <w:tc>
          <w:tcPr>
            <w:tcW w:w="1675" w:type="dxa"/>
            <w:tcBorders>
              <w:top w:val="nil"/>
              <w:left w:val="nil"/>
              <w:bottom w:val="single" w:sz="4" w:space="0" w:color="auto"/>
              <w:right w:val="single" w:sz="4" w:space="0" w:color="auto"/>
            </w:tcBorders>
            <w:shd w:val="clear" w:color="auto" w:fill="auto"/>
            <w:vAlign w:val="center"/>
            <w:hideMark/>
          </w:tcPr>
          <w:p w14:paraId="56DB6D6A" w14:textId="79BDE6FD"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1389" w:type="dxa"/>
            <w:tcBorders>
              <w:top w:val="nil"/>
              <w:left w:val="nil"/>
              <w:bottom w:val="single" w:sz="4" w:space="0" w:color="auto"/>
              <w:right w:val="single" w:sz="4" w:space="0" w:color="auto"/>
            </w:tcBorders>
            <w:shd w:val="clear" w:color="auto" w:fill="auto"/>
            <w:vAlign w:val="center"/>
            <w:hideMark/>
          </w:tcPr>
          <w:p w14:paraId="3B0156C5" w14:textId="055A53CF"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982.8</w:t>
            </w:r>
            <w:r>
              <w:rPr>
                <w:rFonts w:ascii="宋体" w:hAnsi="宋体" w:cs="宋体" w:hint="eastAsia"/>
                <w:kern w:val="0"/>
                <w:sz w:val="20"/>
                <w:szCs w:val="20"/>
              </w:rPr>
              <w:t>0</w:t>
            </w:r>
          </w:p>
        </w:tc>
        <w:tc>
          <w:tcPr>
            <w:tcW w:w="1442" w:type="dxa"/>
            <w:tcBorders>
              <w:top w:val="nil"/>
              <w:left w:val="nil"/>
              <w:bottom w:val="single" w:sz="4" w:space="0" w:color="auto"/>
              <w:right w:val="single" w:sz="4" w:space="0" w:color="auto"/>
            </w:tcBorders>
            <w:shd w:val="clear" w:color="auto" w:fill="auto"/>
            <w:vAlign w:val="center"/>
            <w:hideMark/>
          </w:tcPr>
          <w:p w14:paraId="3D6AA68C" w14:textId="7BC3106E"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982.8</w:t>
            </w:r>
            <w:r>
              <w:rPr>
                <w:rFonts w:ascii="宋体" w:hAnsi="宋体" w:cs="宋体" w:hint="eastAsia"/>
                <w:kern w:val="0"/>
                <w:sz w:val="20"/>
                <w:szCs w:val="20"/>
              </w:rPr>
              <w:t>0</w:t>
            </w:r>
          </w:p>
        </w:tc>
        <w:tc>
          <w:tcPr>
            <w:tcW w:w="854" w:type="dxa"/>
            <w:tcBorders>
              <w:top w:val="nil"/>
              <w:left w:val="nil"/>
              <w:bottom w:val="single" w:sz="4" w:space="0" w:color="auto"/>
              <w:right w:val="single" w:sz="4" w:space="0" w:color="auto"/>
            </w:tcBorders>
            <w:shd w:val="clear" w:color="auto" w:fill="auto"/>
            <w:vAlign w:val="center"/>
            <w:hideMark/>
          </w:tcPr>
          <w:p w14:paraId="3F8420A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4AE66231"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hideMark/>
          </w:tcPr>
          <w:p w14:paraId="0351C75F"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10</w:t>
            </w:r>
          </w:p>
        </w:tc>
      </w:tr>
      <w:tr w:rsidR="000C4B51" w:rsidRPr="000C4B51" w14:paraId="1FA25BA7" w14:textId="77777777" w:rsidTr="0054531C">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6A13F0DF" w14:textId="77777777" w:rsidR="000C4B51" w:rsidRPr="000C4B51" w:rsidRDefault="000C4B51" w:rsidP="000C4B51">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hideMark/>
          </w:tcPr>
          <w:p w14:paraId="1A0C915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自治区安排</w:t>
            </w:r>
          </w:p>
        </w:tc>
        <w:tc>
          <w:tcPr>
            <w:tcW w:w="1675" w:type="dxa"/>
            <w:tcBorders>
              <w:top w:val="nil"/>
              <w:left w:val="nil"/>
              <w:bottom w:val="single" w:sz="4" w:space="0" w:color="auto"/>
              <w:right w:val="single" w:sz="4" w:space="0" w:color="auto"/>
            </w:tcBorders>
            <w:shd w:val="clear" w:color="auto" w:fill="auto"/>
            <w:vAlign w:val="center"/>
            <w:hideMark/>
          </w:tcPr>
          <w:p w14:paraId="6F2FEFB9" w14:textId="6C092ABF"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1389" w:type="dxa"/>
            <w:tcBorders>
              <w:top w:val="nil"/>
              <w:left w:val="nil"/>
              <w:bottom w:val="single" w:sz="4" w:space="0" w:color="auto"/>
              <w:right w:val="single" w:sz="4" w:space="0" w:color="auto"/>
            </w:tcBorders>
            <w:shd w:val="clear" w:color="auto" w:fill="auto"/>
            <w:vAlign w:val="center"/>
            <w:hideMark/>
          </w:tcPr>
          <w:p w14:paraId="1D0C6C7E"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151.33</w:t>
            </w:r>
          </w:p>
        </w:tc>
        <w:tc>
          <w:tcPr>
            <w:tcW w:w="1442" w:type="dxa"/>
            <w:tcBorders>
              <w:top w:val="nil"/>
              <w:left w:val="nil"/>
              <w:bottom w:val="single" w:sz="4" w:space="0" w:color="auto"/>
              <w:right w:val="single" w:sz="4" w:space="0" w:color="auto"/>
            </w:tcBorders>
            <w:shd w:val="clear" w:color="auto" w:fill="auto"/>
            <w:vAlign w:val="center"/>
            <w:hideMark/>
          </w:tcPr>
          <w:p w14:paraId="00AAE0F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151.33</w:t>
            </w:r>
          </w:p>
        </w:tc>
        <w:tc>
          <w:tcPr>
            <w:tcW w:w="854" w:type="dxa"/>
            <w:tcBorders>
              <w:top w:val="nil"/>
              <w:left w:val="nil"/>
              <w:bottom w:val="single" w:sz="4" w:space="0" w:color="auto"/>
              <w:right w:val="single" w:sz="4" w:space="0" w:color="auto"/>
            </w:tcBorders>
            <w:shd w:val="clear" w:color="auto" w:fill="auto"/>
            <w:vAlign w:val="center"/>
            <w:hideMark/>
          </w:tcPr>
          <w:p w14:paraId="3685FAC4"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4CF1F52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hideMark/>
          </w:tcPr>
          <w:p w14:paraId="795727E4"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r>
      <w:tr w:rsidR="000C4B51" w:rsidRPr="000C4B51" w14:paraId="35EDC9D6" w14:textId="77777777" w:rsidTr="0054531C">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32A2D908" w14:textId="77777777" w:rsidR="000C4B51" w:rsidRPr="000C4B51" w:rsidRDefault="000C4B51" w:rsidP="000C4B51">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hideMark/>
          </w:tcPr>
          <w:p w14:paraId="2C6CC6B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地（州、市）安排</w:t>
            </w:r>
          </w:p>
        </w:tc>
        <w:tc>
          <w:tcPr>
            <w:tcW w:w="1675" w:type="dxa"/>
            <w:tcBorders>
              <w:top w:val="nil"/>
              <w:left w:val="nil"/>
              <w:bottom w:val="single" w:sz="4" w:space="0" w:color="auto"/>
              <w:right w:val="single" w:sz="4" w:space="0" w:color="auto"/>
            </w:tcBorders>
            <w:shd w:val="clear" w:color="auto" w:fill="auto"/>
            <w:vAlign w:val="center"/>
            <w:hideMark/>
          </w:tcPr>
          <w:p w14:paraId="640F7CBE" w14:textId="737E35DC"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1389" w:type="dxa"/>
            <w:tcBorders>
              <w:top w:val="nil"/>
              <w:left w:val="nil"/>
              <w:bottom w:val="single" w:sz="4" w:space="0" w:color="auto"/>
              <w:right w:val="single" w:sz="4" w:space="0" w:color="auto"/>
            </w:tcBorders>
            <w:shd w:val="clear" w:color="auto" w:fill="auto"/>
            <w:vAlign w:val="center"/>
            <w:hideMark/>
          </w:tcPr>
          <w:p w14:paraId="41317C4F" w14:textId="436ABAA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1442" w:type="dxa"/>
            <w:tcBorders>
              <w:top w:val="nil"/>
              <w:left w:val="nil"/>
              <w:bottom w:val="single" w:sz="4" w:space="0" w:color="auto"/>
              <w:right w:val="single" w:sz="4" w:space="0" w:color="auto"/>
            </w:tcBorders>
            <w:shd w:val="clear" w:color="auto" w:fill="auto"/>
            <w:vAlign w:val="center"/>
            <w:hideMark/>
          </w:tcPr>
          <w:p w14:paraId="227AC322" w14:textId="01B2B4F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854" w:type="dxa"/>
            <w:tcBorders>
              <w:top w:val="nil"/>
              <w:left w:val="nil"/>
              <w:bottom w:val="single" w:sz="4" w:space="0" w:color="auto"/>
              <w:right w:val="single" w:sz="4" w:space="0" w:color="auto"/>
            </w:tcBorders>
            <w:shd w:val="clear" w:color="auto" w:fill="auto"/>
            <w:vAlign w:val="center"/>
            <w:hideMark/>
          </w:tcPr>
          <w:p w14:paraId="5A9CC06C"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4A8EDD9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hideMark/>
          </w:tcPr>
          <w:p w14:paraId="65D84C2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r>
      <w:tr w:rsidR="000C4B51" w:rsidRPr="000C4B51" w14:paraId="7C4FA829" w14:textId="77777777" w:rsidTr="0054531C">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7E64D887" w14:textId="77777777" w:rsidR="000C4B51" w:rsidRPr="000C4B51" w:rsidRDefault="000C4B51" w:rsidP="000C4B51">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hideMark/>
          </w:tcPr>
          <w:p w14:paraId="7DD39F50"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县（市、区）安排</w:t>
            </w:r>
          </w:p>
        </w:tc>
        <w:tc>
          <w:tcPr>
            <w:tcW w:w="1675" w:type="dxa"/>
            <w:tcBorders>
              <w:top w:val="nil"/>
              <w:left w:val="nil"/>
              <w:bottom w:val="single" w:sz="4" w:space="0" w:color="auto"/>
              <w:right w:val="single" w:sz="4" w:space="0" w:color="auto"/>
            </w:tcBorders>
            <w:shd w:val="clear" w:color="auto" w:fill="auto"/>
            <w:vAlign w:val="center"/>
            <w:hideMark/>
          </w:tcPr>
          <w:p w14:paraId="3A93AC09"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161.09</w:t>
            </w:r>
          </w:p>
        </w:tc>
        <w:tc>
          <w:tcPr>
            <w:tcW w:w="1389" w:type="dxa"/>
            <w:tcBorders>
              <w:top w:val="nil"/>
              <w:left w:val="nil"/>
              <w:bottom w:val="single" w:sz="4" w:space="0" w:color="auto"/>
              <w:right w:val="single" w:sz="4" w:space="0" w:color="auto"/>
            </w:tcBorders>
            <w:shd w:val="clear" w:color="auto" w:fill="auto"/>
            <w:vAlign w:val="center"/>
            <w:hideMark/>
          </w:tcPr>
          <w:p w14:paraId="4E3BA55E"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163.63</w:t>
            </w:r>
          </w:p>
        </w:tc>
        <w:tc>
          <w:tcPr>
            <w:tcW w:w="1442" w:type="dxa"/>
            <w:tcBorders>
              <w:top w:val="nil"/>
              <w:left w:val="nil"/>
              <w:bottom w:val="single" w:sz="4" w:space="0" w:color="auto"/>
              <w:right w:val="single" w:sz="4" w:space="0" w:color="auto"/>
            </w:tcBorders>
            <w:shd w:val="clear" w:color="auto" w:fill="auto"/>
            <w:vAlign w:val="center"/>
            <w:hideMark/>
          </w:tcPr>
          <w:p w14:paraId="6143E7A8"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163.63</w:t>
            </w:r>
          </w:p>
        </w:tc>
        <w:tc>
          <w:tcPr>
            <w:tcW w:w="854" w:type="dxa"/>
            <w:tcBorders>
              <w:top w:val="nil"/>
              <w:left w:val="nil"/>
              <w:bottom w:val="single" w:sz="4" w:space="0" w:color="auto"/>
              <w:right w:val="single" w:sz="4" w:space="0" w:color="auto"/>
            </w:tcBorders>
            <w:shd w:val="clear" w:color="auto" w:fill="auto"/>
            <w:vAlign w:val="center"/>
            <w:hideMark/>
          </w:tcPr>
          <w:p w14:paraId="051AF01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7578CCC9"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vAlign w:val="center"/>
            <w:hideMark/>
          </w:tcPr>
          <w:p w14:paraId="36552A97"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r>
      <w:tr w:rsidR="000C4B51" w:rsidRPr="000C4B51" w14:paraId="0942B739" w14:textId="77777777" w:rsidTr="0054531C">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16F32DC6" w14:textId="77777777" w:rsidR="000C4B51" w:rsidRPr="000C4B51" w:rsidRDefault="000C4B51" w:rsidP="000C4B51">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hideMark/>
          </w:tcPr>
          <w:p w14:paraId="0A2FC898"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其他资金</w:t>
            </w:r>
          </w:p>
        </w:tc>
        <w:tc>
          <w:tcPr>
            <w:tcW w:w="1675" w:type="dxa"/>
            <w:tcBorders>
              <w:top w:val="nil"/>
              <w:left w:val="nil"/>
              <w:bottom w:val="single" w:sz="4" w:space="0" w:color="auto"/>
              <w:right w:val="single" w:sz="4" w:space="0" w:color="auto"/>
            </w:tcBorders>
            <w:shd w:val="clear" w:color="auto" w:fill="auto"/>
            <w:vAlign w:val="center"/>
            <w:hideMark/>
          </w:tcPr>
          <w:p w14:paraId="662F2384" w14:textId="60B0A9F6"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1389" w:type="dxa"/>
            <w:tcBorders>
              <w:top w:val="nil"/>
              <w:left w:val="nil"/>
              <w:bottom w:val="single" w:sz="4" w:space="0" w:color="auto"/>
              <w:right w:val="single" w:sz="4" w:space="0" w:color="auto"/>
            </w:tcBorders>
            <w:shd w:val="clear" w:color="auto" w:fill="auto"/>
            <w:vAlign w:val="center"/>
            <w:hideMark/>
          </w:tcPr>
          <w:p w14:paraId="397276EA" w14:textId="4FE8E17A"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1442" w:type="dxa"/>
            <w:tcBorders>
              <w:top w:val="nil"/>
              <w:left w:val="nil"/>
              <w:bottom w:val="single" w:sz="4" w:space="0" w:color="auto"/>
              <w:right w:val="single" w:sz="4" w:space="0" w:color="auto"/>
            </w:tcBorders>
            <w:shd w:val="clear" w:color="auto" w:fill="auto"/>
            <w:vAlign w:val="center"/>
            <w:hideMark/>
          </w:tcPr>
          <w:p w14:paraId="7748C16D" w14:textId="596A0910"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854" w:type="dxa"/>
            <w:tcBorders>
              <w:top w:val="nil"/>
              <w:left w:val="nil"/>
              <w:bottom w:val="single" w:sz="4" w:space="0" w:color="auto"/>
              <w:right w:val="single" w:sz="4" w:space="0" w:color="auto"/>
            </w:tcBorders>
            <w:shd w:val="clear" w:color="auto" w:fill="auto"/>
            <w:vAlign w:val="center"/>
            <w:hideMark/>
          </w:tcPr>
          <w:p w14:paraId="3D316B4F"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2BEE8127"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vAlign w:val="center"/>
            <w:hideMark/>
          </w:tcPr>
          <w:p w14:paraId="77DD8BA2"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r>
      <w:tr w:rsidR="000C4B51" w:rsidRPr="000C4B51" w14:paraId="6E0CA7C9" w14:textId="77777777" w:rsidTr="0054531C">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5F7BB270" w14:textId="77777777" w:rsidR="000C4B51" w:rsidRPr="000C4B51" w:rsidRDefault="000C4B51" w:rsidP="000C4B51">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hideMark/>
          </w:tcPr>
          <w:p w14:paraId="27795D6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合计</w:t>
            </w:r>
          </w:p>
        </w:tc>
        <w:tc>
          <w:tcPr>
            <w:tcW w:w="1675" w:type="dxa"/>
            <w:tcBorders>
              <w:top w:val="nil"/>
              <w:left w:val="nil"/>
              <w:bottom w:val="single" w:sz="4" w:space="0" w:color="auto"/>
              <w:right w:val="single" w:sz="4" w:space="0" w:color="auto"/>
            </w:tcBorders>
            <w:shd w:val="clear" w:color="auto" w:fill="auto"/>
            <w:vAlign w:val="center"/>
            <w:hideMark/>
          </w:tcPr>
          <w:p w14:paraId="76006B9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161.09</w:t>
            </w:r>
          </w:p>
        </w:tc>
        <w:tc>
          <w:tcPr>
            <w:tcW w:w="1389" w:type="dxa"/>
            <w:tcBorders>
              <w:top w:val="nil"/>
              <w:left w:val="nil"/>
              <w:bottom w:val="single" w:sz="4" w:space="0" w:color="auto"/>
              <w:right w:val="single" w:sz="4" w:space="0" w:color="auto"/>
            </w:tcBorders>
            <w:shd w:val="clear" w:color="auto" w:fill="auto"/>
            <w:vAlign w:val="center"/>
            <w:hideMark/>
          </w:tcPr>
          <w:p w14:paraId="092D5F46" w14:textId="4AC096FD"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w:t>
            </w:r>
            <w:r>
              <w:rPr>
                <w:rFonts w:ascii="宋体" w:hAnsi="宋体" w:cs="宋体" w:hint="eastAsia"/>
                <w:kern w:val="0"/>
                <w:sz w:val="20"/>
                <w:szCs w:val="20"/>
              </w:rPr>
              <w:t>,</w:t>
            </w:r>
            <w:r w:rsidRPr="000C4B51">
              <w:rPr>
                <w:rFonts w:ascii="宋体" w:hAnsi="宋体" w:cs="宋体" w:hint="eastAsia"/>
                <w:kern w:val="0"/>
                <w:sz w:val="20"/>
                <w:szCs w:val="20"/>
              </w:rPr>
              <w:t>297.76</w:t>
            </w:r>
          </w:p>
        </w:tc>
        <w:tc>
          <w:tcPr>
            <w:tcW w:w="1442" w:type="dxa"/>
            <w:tcBorders>
              <w:top w:val="nil"/>
              <w:left w:val="nil"/>
              <w:bottom w:val="single" w:sz="4" w:space="0" w:color="auto"/>
              <w:right w:val="single" w:sz="4" w:space="0" w:color="auto"/>
            </w:tcBorders>
            <w:shd w:val="clear" w:color="auto" w:fill="auto"/>
            <w:vAlign w:val="center"/>
            <w:hideMark/>
          </w:tcPr>
          <w:p w14:paraId="2CACB003" w14:textId="596D3742"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w:t>
            </w:r>
            <w:r>
              <w:rPr>
                <w:rFonts w:ascii="宋体" w:hAnsi="宋体" w:cs="宋体" w:hint="eastAsia"/>
                <w:kern w:val="0"/>
                <w:sz w:val="20"/>
                <w:szCs w:val="20"/>
              </w:rPr>
              <w:t>,</w:t>
            </w:r>
            <w:r w:rsidRPr="000C4B51">
              <w:rPr>
                <w:rFonts w:ascii="宋体" w:hAnsi="宋体" w:cs="宋体" w:hint="eastAsia"/>
                <w:kern w:val="0"/>
                <w:sz w:val="20"/>
                <w:szCs w:val="20"/>
              </w:rPr>
              <w:t>297.76</w:t>
            </w:r>
          </w:p>
        </w:tc>
        <w:tc>
          <w:tcPr>
            <w:tcW w:w="854" w:type="dxa"/>
            <w:tcBorders>
              <w:top w:val="nil"/>
              <w:left w:val="nil"/>
              <w:bottom w:val="single" w:sz="4" w:space="0" w:color="auto"/>
              <w:right w:val="single" w:sz="4" w:space="0" w:color="auto"/>
            </w:tcBorders>
            <w:shd w:val="clear" w:color="auto" w:fill="auto"/>
            <w:vAlign w:val="center"/>
            <w:hideMark/>
          </w:tcPr>
          <w:p w14:paraId="77E923A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460A93B7"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hideMark/>
          </w:tcPr>
          <w:p w14:paraId="1ED1B4A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r>
      <w:tr w:rsidR="000C4B51" w:rsidRPr="000C4B51" w14:paraId="25EC8883" w14:textId="77777777" w:rsidTr="0054531C">
        <w:trPr>
          <w:trHeight w:val="705"/>
          <w:jc w:val="cent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8DB58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年度总体目标</w:t>
            </w:r>
          </w:p>
        </w:tc>
        <w:tc>
          <w:tcPr>
            <w:tcW w:w="38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7A6226"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预期目标</w:t>
            </w:r>
          </w:p>
        </w:tc>
        <w:tc>
          <w:tcPr>
            <w:tcW w:w="3764" w:type="dxa"/>
            <w:gridSpan w:val="4"/>
            <w:tcBorders>
              <w:top w:val="single" w:sz="4" w:space="0" w:color="auto"/>
              <w:left w:val="nil"/>
              <w:bottom w:val="single" w:sz="4" w:space="0" w:color="auto"/>
              <w:right w:val="single" w:sz="4" w:space="0" w:color="auto"/>
            </w:tcBorders>
            <w:shd w:val="clear" w:color="auto" w:fill="auto"/>
            <w:noWrap/>
            <w:vAlign w:val="center"/>
            <w:hideMark/>
          </w:tcPr>
          <w:p w14:paraId="33141EC0"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实际完成情况</w:t>
            </w:r>
          </w:p>
        </w:tc>
      </w:tr>
      <w:tr w:rsidR="000C4B51" w:rsidRPr="000C4B51" w14:paraId="690DEF5D" w14:textId="77777777" w:rsidTr="0054531C">
        <w:trPr>
          <w:trHeight w:val="2001"/>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7E3DDE7B" w14:textId="77777777" w:rsidR="000C4B51" w:rsidRPr="000C4B51" w:rsidRDefault="000C4B51" w:rsidP="000C4B51">
            <w:pPr>
              <w:widowControl/>
              <w:jc w:val="left"/>
              <w:rPr>
                <w:rFonts w:ascii="宋体" w:hAnsi="宋体" w:cs="宋体" w:hint="eastAsia"/>
                <w:kern w:val="0"/>
                <w:sz w:val="20"/>
                <w:szCs w:val="20"/>
              </w:rPr>
            </w:pPr>
          </w:p>
        </w:tc>
        <w:tc>
          <w:tcPr>
            <w:tcW w:w="3880" w:type="dxa"/>
            <w:gridSpan w:val="3"/>
            <w:tcBorders>
              <w:top w:val="single" w:sz="4" w:space="0" w:color="auto"/>
              <w:left w:val="nil"/>
              <w:bottom w:val="single" w:sz="4" w:space="0" w:color="auto"/>
              <w:right w:val="single" w:sz="4" w:space="0" w:color="auto"/>
            </w:tcBorders>
            <w:shd w:val="clear" w:color="auto" w:fill="auto"/>
            <w:vAlign w:val="center"/>
            <w:hideMark/>
          </w:tcPr>
          <w:p w14:paraId="268D0D2C"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2023年开展“六五环境日”专场宣讲1场次、“五进”宣教10场次，组织企业开展法律法规培训4次；扎实推进冬季大气污染综合治理，全面完成65蒸</w:t>
            </w:r>
            <w:proofErr w:type="gramStart"/>
            <w:r w:rsidRPr="000C4B51">
              <w:rPr>
                <w:rFonts w:ascii="宋体" w:hAnsi="宋体" w:cs="宋体" w:hint="eastAsia"/>
                <w:kern w:val="0"/>
                <w:sz w:val="20"/>
                <w:szCs w:val="20"/>
              </w:rPr>
              <w:t>吨以下</w:t>
            </w:r>
            <w:proofErr w:type="gramEnd"/>
            <w:r w:rsidRPr="000C4B51">
              <w:rPr>
                <w:rFonts w:ascii="宋体" w:hAnsi="宋体" w:cs="宋体" w:hint="eastAsia"/>
                <w:kern w:val="0"/>
                <w:sz w:val="20"/>
                <w:szCs w:val="20"/>
              </w:rPr>
              <w:t>燃煤锅炉</w:t>
            </w:r>
            <w:proofErr w:type="gramStart"/>
            <w:r w:rsidRPr="000C4B51">
              <w:rPr>
                <w:rFonts w:ascii="宋体" w:hAnsi="宋体" w:cs="宋体" w:hint="eastAsia"/>
                <w:kern w:val="0"/>
                <w:sz w:val="20"/>
                <w:szCs w:val="20"/>
              </w:rPr>
              <w:t>淘汰整治</w:t>
            </w:r>
            <w:proofErr w:type="gramEnd"/>
            <w:r w:rsidRPr="000C4B51">
              <w:rPr>
                <w:rFonts w:ascii="宋体" w:hAnsi="宋体" w:cs="宋体" w:hint="eastAsia"/>
                <w:kern w:val="0"/>
                <w:sz w:val="20"/>
                <w:szCs w:val="20"/>
              </w:rPr>
              <w:t>58台，环境空气质量优良率保持97%以上,PM2.5浓度持续低于12.9</w:t>
            </w:r>
            <w:proofErr w:type="gramStart"/>
            <w:r w:rsidRPr="000C4B51">
              <w:rPr>
                <w:rFonts w:ascii="宋体" w:hAnsi="宋体" w:cs="宋体" w:hint="eastAsia"/>
                <w:kern w:val="0"/>
                <w:sz w:val="20"/>
                <w:szCs w:val="20"/>
              </w:rPr>
              <w:t>微克每</w:t>
            </w:r>
            <w:proofErr w:type="gramEnd"/>
            <w:r w:rsidRPr="000C4B51">
              <w:rPr>
                <w:rFonts w:ascii="宋体" w:hAnsi="宋体" w:cs="宋体" w:hint="eastAsia"/>
                <w:kern w:val="0"/>
                <w:sz w:val="20"/>
                <w:szCs w:val="20"/>
              </w:rPr>
              <w:t>立方米；做好区域水环境治理监管，切实保障集中式饮用水水源水质达标率稳定在100%；至少完成2次集中式饮用水水源地规范化建设及环境安全和黑臭水体排查整治；开展环境应急演练不少于1次，风险源企业突发环境事件应急预案备案率达到90%以上。</w:t>
            </w:r>
          </w:p>
        </w:tc>
        <w:tc>
          <w:tcPr>
            <w:tcW w:w="3764" w:type="dxa"/>
            <w:gridSpan w:val="4"/>
            <w:tcBorders>
              <w:top w:val="single" w:sz="4" w:space="0" w:color="auto"/>
              <w:left w:val="nil"/>
              <w:bottom w:val="single" w:sz="4" w:space="0" w:color="auto"/>
              <w:right w:val="single" w:sz="4" w:space="0" w:color="auto"/>
            </w:tcBorders>
            <w:shd w:val="clear" w:color="auto" w:fill="auto"/>
            <w:vAlign w:val="center"/>
            <w:hideMark/>
          </w:tcPr>
          <w:p w14:paraId="0C3F0776"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截止2023年部门整体自评，我单位已完成如下工作：保障办公人员数量11人，公务保障用车数量1辆，环境应急演练数量1次。开展“六五环境日”专场宣讲1场次、“五进”宣教10场次，组织企业开展法律法规培训4次；扎实推进冬季大气污染综合治理，全面完成65蒸</w:t>
            </w:r>
            <w:proofErr w:type="gramStart"/>
            <w:r w:rsidRPr="000C4B51">
              <w:rPr>
                <w:rFonts w:ascii="宋体" w:hAnsi="宋体" w:cs="宋体" w:hint="eastAsia"/>
                <w:kern w:val="0"/>
                <w:sz w:val="20"/>
                <w:szCs w:val="20"/>
              </w:rPr>
              <w:t>吨以下</w:t>
            </w:r>
            <w:proofErr w:type="gramEnd"/>
            <w:r w:rsidRPr="000C4B51">
              <w:rPr>
                <w:rFonts w:ascii="宋体" w:hAnsi="宋体" w:cs="宋体" w:hint="eastAsia"/>
                <w:kern w:val="0"/>
                <w:sz w:val="20"/>
                <w:szCs w:val="20"/>
              </w:rPr>
              <w:t>燃煤锅炉</w:t>
            </w:r>
            <w:proofErr w:type="gramStart"/>
            <w:r w:rsidRPr="000C4B51">
              <w:rPr>
                <w:rFonts w:ascii="宋体" w:hAnsi="宋体" w:cs="宋体" w:hint="eastAsia"/>
                <w:kern w:val="0"/>
                <w:sz w:val="20"/>
                <w:szCs w:val="20"/>
              </w:rPr>
              <w:t>淘汰整治</w:t>
            </w:r>
            <w:proofErr w:type="gramEnd"/>
            <w:r w:rsidRPr="000C4B51">
              <w:rPr>
                <w:rFonts w:ascii="宋体" w:hAnsi="宋体" w:cs="宋体" w:hint="eastAsia"/>
                <w:kern w:val="0"/>
                <w:sz w:val="20"/>
                <w:szCs w:val="20"/>
              </w:rPr>
              <w:t>58台，环境空气质量优良率保持97%以上,PM2.5浓度持续低于12.9</w:t>
            </w:r>
            <w:proofErr w:type="gramStart"/>
            <w:r w:rsidRPr="000C4B51">
              <w:rPr>
                <w:rFonts w:ascii="宋体" w:hAnsi="宋体" w:cs="宋体" w:hint="eastAsia"/>
                <w:kern w:val="0"/>
                <w:sz w:val="20"/>
                <w:szCs w:val="20"/>
              </w:rPr>
              <w:t>微克每</w:t>
            </w:r>
            <w:proofErr w:type="gramEnd"/>
            <w:r w:rsidRPr="000C4B51">
              <w:rPr>
                <w:rFonts w:ascii="宋体" w:hAnsi="宋体" w:cs="宋体" w:hint="eastAsia"/>
                <w:kern w:val="0"/>
                <w:sz w:val="20"/>
                <w:szCs w:val="20"/>
              </w:rPr>
              <w:t>立方米；做好区域水环境治理监管，切实保障集中式饮用水水源水质达标率稳定在100%；至少完成2次集中式饮用水水源地规范化建设及环境安全和黑臭水体排查整治；开展环境应急演练不少于1次，风险源企业突发环境事件应急预案备案率达到90%以上。</w:t>
            </w:r>
          </w:p>
        </w:tc>
      </w:tr>
      <w:tr w:rsidR="000C4B51" w:rsidRPr="000C4B51" w14:paraId="53CE09A1" w14:textId="77777777" w:rsidTr="0054531C">
        <w:trPr>
          <w:trHeight w:val="579"/>
          <w:jc w:val="center"/>
        </w:trPr>
        <w:tc>
          <w:tcPr>
            <w:tcW w:w="8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B726"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一级指标</w:t>
            </w:r>
          </w:p>
        </w:tc>
        <w:tc>
          <w:tcPr>
            <w:tcW w:w="816" w:type="dxa"/>
            <w:tcBorders>
              <w:top w:val="nil"/>
              <w:left w:val="nil"/>
              <w:bottom w:val="single" w:sz="4" w:space="0" w:color="auto"/>
              <w:right w:val="single" w:sz="4" w:space="0" w:color="auto"/>
            </w:tcBorders>
            <w:shd w:val="clear" w:color="auto" w:fill="auto"/>
            <w:vAlign w:val="center"/>
            <w:hideMark/>
          </w:tcPr>
          <w:p w14:paraId="08130A05"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二级指标</w:t>
            </w:r>
          </w:p>
        </w:tc>
        <w:tc>
          <w:tcPr>
            <w:tcW w:w="1675" w:type="dxa"/>
            <w:tcBorders>
              <w:top w:val="nil"/>
              <w:left w:val="nil"/>
              <w:bottom w:val="single" w:sz="4" w:space="0" w:color="auto"/>
              <w:right w:val="single" w:sz="4" w:space="0" w:color="auto"/>
            </w:tcBorders>
            <w:shd w:val="clear" w:color="auto" w:fill="auto"/>
            <w:vAlign w:val="center"/>
            <w:hideMark/>
          </w:tcPr>
          <w:p w14:paraId="5D7413CB"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三级指标</w:t>
            </w:r>
          </w:p>
        </w:tc>
        <w:tc>
          <w:tcPr>
            <w:tcW w:w="1389" w:type="dxa"/>
            <w:tcBorders>
              <w:top w:val="nil"/>
              <w:left w:val="nil"/>
              <w:bottom w:val="single" w:sz="4" w:space="0" w:color="auto"/>
              <w:right w:val="single" w:sz="4" w:space="0" w:color="auto"/>
            </w:tcBorders>
            <w:shd w:val="clear" w:color="auto" w:fill="auto"/>
            <w:vAlign w:val="center"/>
            <w:hideMark/>
          </w:tcPr>
          <w:p w14:paraId="49283281"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预期指标值</w:t>
            </w:r>
          </w:p>
        </w:tc>
        <w:tc>
          <w:tcPr>
            <w:tcW w:w="1442" w:type="dxa"/>
            <w:tcBorders>
              <w:top w:val="nil"/>
              <w:left w:val="nil"/>
              <w:bottom w:val="single" w:sz="4" w:space="0" w:color="auto"/>
              <w:right w:val="single" w:sz="4" w:space="0" w:color="auto"/>
            </w:tcBorders>
            <w:shd w:val="clear" w:color="auto" w:fill="auto"/>
            <w:vAlign w:val="center"/>
            <w:hideMark/>
          </w:tcPr>
          <w:p w14:paraId="26265DF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指标值设定依据</w:t>
            </w:r>
          </w:p>
        </w:tc>
        <w:tc>
          <w:tcPr>
            <w:tcW w:w="854" w:type="dxa"/>
            <w:tcBorders>
              <w:top w:val="nil"/>
              <w:left w:val="nil"/>
              <w:bottom w:val="single" w:sz="4" w:space="0" w:color="auto"/>
              <w:right w:val="single" w:sz="4" w:space="0" w:color="auto"/>
            </w:tcBorders>
            <w:shd w:val="clear" w:color="auto" w:fill="auto"/>
            <w:vAlign w:val="center"/>
            <w:hideMark/>
          </w:tcPr>
          <w:p w14:paraId="28EEFA0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72FA0A8C"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实际完成指标值</w:t>
            </w:r>
          </w:p>
        </w:tc>
        <w:tc>
          <w:tcPr>
            <w:tcW w:w="759" w:type="dxa"/>
            <w:tcBorders>
              <w:top w:val="nil"/>
              <w:left w:val="nil"/>
              <w:bottom w:val="single" w:sz="4" w:space="0" w:color="auto"/>
              <w:right w:val="single" w:sz="4" w:space="0" w:color="auto"/>
            </w:tcBorders>
            <w:shd w:val="clear" w:color="auto" w:fill="auto"/>
            <w:vAlign w:val="center"/>
            <w:hideMark/>
          </w:tcPr>
          <w:p w14:paraId="7D73854E"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得分</w:t>
            </w:r>
          </w:p>
        </w:tc>
      </w:tr>
      <w:tr w:rsidR="000C4B51" w:rsidRPr="000C4B51" w14:paraId="16242E34" w14:textId="77777777" w:rsidTr="0054531C">
        <w:trPr>
          <w:trHeight w:val="741"/>
          <w:jc w:val="cent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544EE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运行成本</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14:paraId="1764304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数量指标</w:t>
            </w:r>
          </w:p>
        </w:tc>
        <w:tc>
          <w:tcPr>
            <w:tcW w:w="1675" w:type="dxa"/>
            <w:tcBorders>
              <w:top w:val="nil"/>
              <w:left w:val="nil"/>
              <w:bottom w:val="single" w:sz="4" w:space="0" w:color="auto"/>
              <w:right w:val="single" w:sz="4" w:space="0" w:color="auto"/>
            </w:tcBorders>
            <w:shd w:val="clear" w:color="auto" w:fill="auto"/>
            <w:vAlign w:val="center"/>
            <w:hideMark/>
          </w:tcPr>
          <w:p w14:paraId="799D5315"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保障办公人员数量</w:t>
            </w:r>
          </w:p>
        </w:tc>
        <w:tc>
          <w:tcPr>
            <w:tcW w:w="1389" w:type="dxa"/>
            <w:tcBorders>
              <w:top w:val="nil"/>
              <w:left w:val="nil"/>
              <w:bottom w:val="single" w:sz="4" w:space="0" w:color="auto"/>
              <w:right w:val="single" w:sz="4" w:space="0" w:color="auto"/>
            </w:tcBorders>
            <w:shd w:val="clear" w:color="auto" w:fill="auto"/>
            <w:vAlign w:val="center"/>
            <w:hideMark/>
          </w:tcPr>
          <w:p w14:paraId="2389426B"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≥11人</w:t>
            </w:r>
          </w:p>
        </w:tc>
        <w:tc>
          <w:tcPr>
            <w:tcW w:w="1442" w:type="dxa"/>
            <w:tcBorders>
              <w:top w:val="nil"/>
              <w:left w:val="nil"/>
              <w:bottom w:val="single" w:sz="4" w:space="0" w:color="auto"/>
              <w:right w:val="single" w:sz="4" w:space="0" w:color="auto"/>
            </w:tcBorders>
            <w:shd w:val="clear" w:color="auto" w:fill="auto"/>
            <w:vAlign w:val="center"/>
            <w:hideMark/>
          </w:tcPr>
          <w:p w14:paraId="63C5CB06"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昌吉回族自治州生态环境局</w:t>
            </w:r>
            <w:r w:rsidRPr="000C4B51">
              <w:rPr>
                <w:rFonts w:ascii="宋体" w:hAnsi="宋体" w:cs="宋体" w:hint="eastAsia"/>
                <w:kern w:val="0"/>
                <w:sz w:val="20"/>
                <w:szCs w:val="20"/>
              </w:rPr>
              <w:lastRenderedPageBreak/>
              <w:t>职能配置、内设机构和人员编制规定</w:t>
            </w:r>
          </w:p>
        </w:tc>
        <w:tc>
          <w:tcPr>
            <w:tcW w:w="854" w:type="dxa"/>
            <w:tcBorders>
              <w:top w:val="nil"/>
              <w:left w:val="nil"/>
              <w:bottom w:val="single" w:sz="4" w:space="0" w:color="auto"/>
              <w:right w:val="single" w:sz="4" w:space="0" w:color="auto"/>
            </w:tcBorders>
            <w:shd w:val="clear" w:color="auto" w:fill="auto"/>
            <w:vAlign w:val="center"/>
            <w:hideMark/>
          </w:tcPr>
          <w:p w14:paraId="360AA250"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lastRenderedPageBreak/>
              <w:t>5</w:t>
            </w:r>
          </w:p>
        </w:tc>
        <w:tc>
          <w:tcPr>
            <w:tcW w:w="709" w:type="dxa"/>
            <w:tcBorders>
              <w:top w:val="nil"/>
              <w:left w:val="nil"/>
              <w:bottom w:val="single" w:sz="4" w:space="0" w:color="auto"/>
              <w:right w:val="single" w:sz="4" w:space="0" w:color="auto"/>
            </w:tcBorders>
            <w:shd w:val="clear" w:color="auto" w:fill="auto"/>
            <w:vAlign w:val="center"/>
            <w:hideMark/>
          </w:tcPr>
          <w:p w14:paraId="5101979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11人</w:t>
            </w:r>
          </w:p>
        </w:tc>
        <w:tc>
          <w:tcPr>
            <w:tcW w:w="759" w:type="dxa"/>
            <w:tcBorders>
              <w:top w:val="nil"/>
              <w:left w:val="nil"/>
              <w:bottom w:val="single" w:sz="4" w:space="0" w:color="auto"/>
              <w:right w:val="single" w:sz="4" w:space="0" w:color="auto"/>
            </w:tcBorders>
            <w:shd w:val="clear" w:color="auto" w:fill="auto"/>
            <w:vAlign w:val="center"/>
            <w:hideMark/>
          </w:tcPr>
          <w:p w14:paraId="4520CB4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5</w:t>
            </w:r>
          </w:p>
        </w:tc>
      </w:tr>
      <w:tr w:rsidR="000C4B51" w:rsidRPr="000C4B51" w14:paraId="2E78DCE8" w14:textId="77777777" w:rsidTr="0054531C">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050D4395" w14:textId="77777777" w:rsidR="000C4B51" w:rsidRPr="000C4B51" w:rsidRDefault="000C4B51" w:rsidP="000C4B51">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68E65191" w14:textId="77777777" w:rsidR="000C4B51" w:rsidRPr="000C4B51" w:rsidRDefault="000C4B51" w:rsidP="000C4B51">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vAlign w:val="center"/>
            <w:hideMark/>
          </w:tcPr>
          <w:p w14:paraId="66D4087B"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公务保障用车数量</w:t>
            </w:r>
          </w:p>
        </w:tc>
        <w:tc>
          <w:tcPr>
            <w:tcW w:w="1389" w:type="dxa"/>
            <w:tcBorders>
              <w:top w:val="nil"/>
              <w:left w:val="nil"/>
              <w:bottom w:val="single" w:sz="4" w:space="0" w:color="auto"/>
              <w:right w:val="single" w:sz="4" w:space="0" w:color="auto"/>
            </w:tcBorders>
            <w:shd w:val="clear" w:color="auto" w:fill="auto"/>
            <w:vAlign w:val="center"/>
            <w:hideMark/>
          </w:tcPr>
          <w:p w14:paraId="6F564A98"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≥1辆</w:t>
            </w:r>
          </w:p>
        </w:tc>
        <w:tc>
          <w:tcPr>
            <w:tcW w:w="1442" w:type="dxa"/>
            <w:tcBorders>
              <w:top w:val="nil"/>
              <w:left w:val="nil"/>
              <w:bottom w:val="single" w:sz="4" w:space="0" w:color="auto"/>
              <w:right w:val="single" w:sz="4" w:space="0" w:color="auto"/>
            </w:tcBorders>
            <w:shd w:val="clear" w:color="auto" w:fill="auto"/>
            <w:vAlign w:val="center"/>
            <w:hideMark/>
          </w:tcPr>
          <w:p w14:paraId="5C78A958"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昌吉回族自治州生态环境局职能配置、内设机构和人员编制规定</w:t>
            </w:r>
          </w:p>
        </w:tc>
        <w:tc>
          <w:tcPr>
            <w:tcW w:w="854" w:type="dxa"/>
            <w:tcBorders>
              <w:top w:val="nil"/>
              <w:left w:val="nil"/>
              <w:bottom w:val="single" w:sz="4" w:space="0" w:color="auto"/>
              <w:right w:val="single" w:sz="4" w:space="0" w:color="auto"/>
            </w:tcBorders>
            <w:shd w:val="clear" w:color="auto" w:fill="auto"/>
            <w:vAlign w:val="center"/>
            <w:hideMark/>
          </w:tcPr>
          <w:p w14:paraId="1C058630"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hideMark/>
          </w:tcPr>
          <w:p w14:paraId="1AF9A486"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1辆</w:t>
            </w:r>
          </w:p>
        </w:tc>
        <w:tc>
          <w:tcPr>
            <w:tcW w:w="759" w:type="dxa"/>
            <w:tcBorders>
              <w:top w:val="nil"/>
              <w:left w:val="nil"/>
              <w:bottom w:val="single" w:sz="4" w:space="0" w:color="auto"/>
              <w:right w:val="single" w:sz="4" w:space="0" w:color="auto"/>
            </w:tcBorders>
            <w:shd w:val="clear" w:color="auto" w:fill="auto"/>
            <w:vAlign w:val="center"/>
            <w:hideMark/>
          </w:tcPr>
          <w:p w14:paraId="76296E49"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5</w:t>
            </w:r>
          </w:p>
        </w:tc>
      </w:tr>
      <w:tr w:rsidR="000C4B51" w:rsidRPr="000C4B51" w14:paraId="6A87B309" w14:textId="77777777" w:rsidTr="0054531C">
        <w:trPr>
          <w:trHeight w:val="741"/>
          <w:jc w:val="center"/>
        </w:trPr>
        <w:tc>
          <w:tcPr>
            <w:tcW w:w="8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F89D1"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管理效率</w:t>
            </w:r>
          </w:p>
        </w:tc>
        <w:tc>
          <w:tcPr>
            <w:tcW w:w="816" w:type="dxa"/>
            <w:tcBorders>
              <w:top w:val="nil"/>
              <w:left w:val="nil"/>
              <w:bottom w:val="single" w:sz="4" w:space="0" w:color="auto"/>
              <w:right w:val="single" w:sz="4" w:space="0" w:color="auto"/>
            </w:tcBorders>
            <w:shd w:val="clear" w:color="auto" w:fill="auto"/>
            <w:vAlign w:val="center"/>
            <w:hideMark/>
          </w:tcPr>
          <w:p w14:paraId="6817197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675" w:type="dxa"/>
            <w:tcBorders>
              <w:top w:val="nil"/>
              <w:left w:val="nil"/>
              <w:bottom w:val="single" w:sz="4" w:space="0" w:color="auto"/>
              <w:right w:val="single" w:sz="4" w:space="0" w:color="auto"/>
            </w:tcBorders>
            <w:shd w:val="clear" w:color="auto" w:fill="auto"/>
            <w:vAlign w:val="center"/>
            <w:hideMark/>
          </w:tcPr>
          <w:p w14:paraId="59383AC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vAlign w:val="center"/>
            <w:hideMark/>
          </w:tcPr>
          <w:p w14:paraId="5D34A522"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47B00150"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hideMark/>
          </w:tcPr>
          <w:p w14:paraId="462F2C7C"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1ACA6365"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vAlign w:val="center"/>
            <w:hideMark/>
          </w:tcPr>
          <w:p w14:paraId="6153E511"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r>
      <w:tr w:rsidR="000C4B51" w:rsidRPr="000C4B51" w14:paraId="6D079862" w14:textId="77777777" w:rsidTr="0054531C">
        <w:trPr>
          <w:trHeight w:val="741"/>
          <w:jc w:val="cent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C55C1"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履职效能</w:t>
            </w:r>
          </w:p>
        </w:tc>
        <w:tc>
          <w:tcPr>
            <w:tcW w:w="816" w:type="dxa"/>
            <w:tcBorders>
              <w:top w:val="nil"/>
              <w:left w:val="nil"/>
              <w:bottom w:val="single" w:sz="4" w:space="0" w:color="auto"/>
              <w:right w:val="single" w:sz="4" w:space="0" w:color="auto"/>
            </w:tcBorders>
            <w:shd w:val="clear" w:color="auto" w:fill="auto"/>
            <w:vAlign w:val="center"/>
            <w:hideMark/>
          </w:tcPr>
          <w:p w14:paraId="6FA2C61F"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质量指标</w:t>
            </w:r>
          </w:p>
        </w:tc>
        <w:tc>
          <w:tcPr>
            <w:tcW w:w="1675" w:type="dxa"/>
            <w:tcBorders>
              <w:top w:val="nil"/>
              <w:left w:val="nil"/>
              <w:bottom w:val="single" w:sz="4" w:space="0" w:color="auto"/>
              <w:right w:val="single" w:sz="4" w:space="0" w:color="auto"/>
            </w:tcBorders>
            <w:shd w:val="clear" w:color="auto" w:fill="auto"/>
            <w:vAlign w:val="center"/>
            <w:hideMark/>
          </w:tcPr>
          <w:p w14:paraId="52977A96"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空气质量综合指数</w:t>
            </w:r>
          </w:p>
        </w:tc>
        <w:tc>
          <w:tcPr>
            <w:tcW w:w="1389" w:type="dxa"/>
            <w:tcBorders>
              <w:top w:val="nil"/>
              <w:left w:val="nil"/>
              <w:bottom w:val="single" w:sz="4" w:space="0" w:color="auto"/>
              <w:right w:val="single" w:sz="4" w:space="0" w:color="auto"/>
            </w:tcBorders>
            <w:shd w:val="clear" w:color="auto" w:fill="auto"/>
            <w:vAlign w:val="center"/>
            <w:hideMark/>
          </w:tcPr>
          <w:p w14:paraId="1846B8EB"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≥90%</w:t>
            </w:r>
          </w:p>
        </w:tc>
        <w:tc>
          <w:tcPr>
            <w:tcW w:w="1442" w:type="dxa"/>
            <w:tcBorders>
              <w:top w:val="nil"/>
              <w:left w:val="nil"/>
              <w:bottom w:val="single" w:sz="4" w:space="0" w:color="auto"/>
              <w:right w:val="single" w:sz="4" w:space="0" w:color="auto"/>
            </w:tcBorders>
            <w:shd w:val="clear" w:color="auto" w:fill="auto"/>
            <w:vAlign w:val="center"/>
            <w:hideMark/>
          </w:tcPr>
          <w:p w14:paraId="6C30BC7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昌吉回族自治州生态环境局木垒</w:t>
            </w:r>
            <w:proofErr w:type="gramStart"/>
            <w:r w:rsidRPr="000C4B51">
              <w:rPr>
                <w:rFonts w:ascii="宋体" w:hAnsi="宋体" w:cs="宋体" w:hint="eastAsia"/>
                <w:kern w:val="0"/>
                <w:sz w:val="20"/>
                <w:szCs w:val="20"/>
              </w:rPr>
              <w:t>县分局</w:t>
            </w:r>
            <w:proofErr w:type="gramEnd"/>
            <w:r w:rsidRPr="000C4B51">
              <w:rPr>
                <w:rFonts w:ascii="宋体" w:hAnsi="宋体" w:cs="宋体" w:hint="eastAsia"/>
                <w:kern w:val="0"/>
                <w:sz w:val="20"/>
                <w:szCs w:val="20"/>
              </w:rPr>
              <w:t>2023年工作计划</w:t>
            </w:r>
          </w:p>
        </w:tc>
        <w:tc>
          <w:tcPr>
            <w:tcW w:w="854" w:type="dxa"/>
            <w:tcBorders>
              <w:top w:val="nil"/>
              <w:left w:val="nil"/>
              <w:bottom w:val="single" w:sz="4" w:space="0" w:color="auto"/>
              <w:right w:val="single" w:sz="4" w:space="0" w:color="auto"/>
            </w:tcBorders>
            <w:shd w:val="clear" w:color="auto" w:fill="auto"/>
            <w:vAlign w:val="center"/>
            <w:hideMark/>
          </w:tcPr>
          <w:p w14:paraId="24BB7B80"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477D959F"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95%</w:t>
            </w:r>
          </w:p>
        </w:tc>
        <w:tc>
          <w:tcPr>
            <w:tcW w:w="759" w:type="dxa"/>
            <w:tcBorders>
              <w:top w:val="nil"/>
              <w:left w:val="nil"/>
              <w:bottom w:val="single" w:sz="4" w:space="0" w:color="auto"/>
              <w:right w:val="single" w:sz="4" w:space="0" w:color="auto"/>
            </w:tcBorders>
            <w:shd w:val="clear" w:color="auto" w:fill="auto"/>
            <w:vAlign w:val="center"/>
            <w:hideMark/>
          </w:tcPr>
          <w:p w14:paraId="37E1D07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10</w:t>
            </w:r>
          </w:p>
        </w:tc>
      </w:tr>
      <w:tr w:rsidR="000C4B51" w:rsidRPr="000C4B51" w14:paraId="4AF600BE" w14:textId="77777777" w:rsidTr="0054531C">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576DCD0E" w14:textId="77777777" w:rsidR="000C4B51" w:rsidRPr="000C4B51" w:rsidRDefault="000C4B51" w:rsidP="000C4B51">
            <w:pPr>
              <w:widowControl/>
              <w:jc w:val="left"/>
              <w:rPr>
                <w:rFonts w:ascii="宋体" w:hAnsi="宋体" w:cs="宋体" w:hint="eastAsia"/>
                <w:kern w:val="0"/>
                <w:sz w:val="20"/>
                <w:szCs w:val="20"/>
              </w:rPr>
            </w:pP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14:paraId="2A6069D4"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数量指标</w:t>
            </w:r>
          </w:p>
        </w:tc>
        <w:tc>
          <w:tcPr>
            <w:tcW w:w="1675" w:type="dxa"/>
            <w:tcBorders>
              <w:top w:val="nil"/>
              <w:left w:val="nil"/>
              <w:bottom w:val="single" w:sz="4" w:space="0" w:color="auto"/>
              <w:right w:val="single" w:sz="4" w:space="0" w:color="auto"/>
            </w:tcBorders>
            <w:shd w:val="clear" w:color="auto" w:fill="auto"/>
            <w:vAlign w:val="center"/>
            <w:hideMark/>
          </w:tcPr>
          <w:p w14:paraId="4FC8B864"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65蒸</w:t>
            </w:r>
            <w:proofErr w:type="gramStart"/>
            <w:r w:rsidRPr="000C4B51">
              <w:rPr>
                <w:rFonts w:ascii="宋体" w:hAnsi="宋体" w:cs="宋体" w:hint="eastAsia"/>
                <w:kern w:val="0"/>
                <w:sz w:val="20"/>
                <w:szCs w:val="20"/>
              </w:rPr>
              <w:t>吨以下</w:t>
            </w:r>
            <w:proofErr w:type="gramEnd"/>
            <w:r w:rsidRPr="000C4B51">
              <w:rPr>
                <w:rFonts w:ascii="宋体" w:hAnsi="宋体" w:cs="宋体" w:hint="eastAsia"/>
                <w:kern w:val="0"/>
                <w:sz w:val="20"/>
                <w:szCs w:val="20"/>
              </w:rPr>
              <w:t>燃煤锅炉</w:t>
            </w:r>
            <w:proofErr w:type="gramStart"/>
            <w:r w:rsidRPr="000C4B51">
              <w:rPr>
                <w:rFonts w:ascii="宋体" w:hAnsi="宋体" w:cs="宋体" w:hint="eastAsia"/>
                <w:kern w:val="0"/>
                <w:sz w:val="20"/>
                <w:szCs w:val="20"/>
              </w:rPr>
              <w:t>淘汰整治</w:t>
            </w:r>
            <w:proofErr w:type="gramEnd"/>
            <w:r w:rsidRPr="000C4B51">
              <w:rPr>
                <w:rFonts w:ascii="宋体" w:hAnsi="宋体" w:cs="宋体" w:hint="eastAsia"/>
                <w:kern w:val="0"/>
                <w:sz w:val="20"/>
                <w:szCs w:val="20"/>
              </w:rPr>
              <w:t>数量</w:t>
            </w:r>
          </w:p>
        </w:tc>
        <w:tc>
          <w:tcPr>
            <w:tcW w:w="1389" w:type="dxa"/>
            <w:tcBorders>
              <w:top w:val="nil"/>
              <w:left w:val="nil"/>
              <w:bottom w:val="single" w:sz="4" w:space="0" w:color="auto"/>
              <w:right w:val="single" w:sz="4" w:space="0" w:color="auto"/>
            </w:tcBorders>
            <w:shd w:val="clear" w:color="auto" w:fill="auto"/>
            <w:vAlign w:val="center"/>
            <w:hideMark/>
          </w:tcPr>
          <w:p w14:paraId="6256AE04"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≥58台</w:t>
            </w:r>
          </w:p>
        </w:tc>
        <w:tc>
          <w:tcPr>
            <w:tcW w:w="1442" w:type="dxa"/>
            <w:tcBorders>
              <w:top w:val="nil"/>
              <w:left w:val="nil"/>
              <w:bottom w:val="single" w:sz="4" w:space="0" w:color="auto"/>
              <w:right w:val="single" w:sz="4" w:space="0" w:color="auto"/>
            </w:tcBorders>
            <w:shd w:val="clear" w:color="auto" w:fill="auto"/>
            <w:vAlign w:val="center"/>
            <w:hideMark/>
          </w:tcPr>
          <w:p w14:paraId="325EB98E"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昌吉回族自治州生态环境局木垒</w:t>
            </w:r>
            <w:proofErr w:type="gramStart"/>
            <w:r w:rsidRPr="000C4B51">
              <w:rPr>
                <w:rFonts w:ascii="宋体" w:hAnsi="宋体" w:cs="宋体" w:hint="eastAsia"/>
                <w:kern w:val="0"/>
                <w:sz w:val="20"/>
                <w:szCs w:val="20"/>
              </w:rPr>
              <w:t>县分局</w:t>
            </w:r>
            <w:proofErr w:type="gramEnd"/>
            <w:r w:rsidRPr="000C4B51">
              <w:rPr>
                <w:rFonts w:ascii="宋体" w:hAnsi="宋体" w:cs="宋体" w:hint="eastAsia"/>
                <w:kern w:val="0"/>
                <w:sz w:val="20"/>
                <w:szCs w:val="20"/>
              </w:rPr>
              <w:t>2023年工作计划</w:t>
            </w:r>
          </w:p>
        </w:tc>
        <w:tc>
          <w:tcPr>
            <w:tcW w:w="854" w:type="dxa"/>
            <w:tcBorders>
              <w:top w:val="nil"/>
              <w:left w:val="nil"/>
              <w:bottom w:val="single" w:sz="4" w:space="0" w:color="auto"/>
              <w:right w:val="single" w:sz="4" w:space="0" w:color="auto"/>
            </w:tcBorders>
            <w:shd w:val="clear" w:color="auto" w:fill="auto"/>
            <w:vAlign w:val="center"/>
            <w:hideMark/>
          </w:tcPr>
          <w:p w14:paraId="770137D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04C89A0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88台</w:t>
            </w:r>
          </w:p>
        </w:tc>
        <w:tc>
          <w:tcPr>
            <w:tcW w:w="759" w:type="dxa"/>
            <w:tcBorders>
              <w:top w:val="nil"/>
              <w:left w:val="nil"/>
              <w:bottom w:val="single" w:sz="4" w:space="0" w:color="auto"/>
              <w:right w:val="single" w:sz="4" w:space="0" w:color="auto"/>
            </w:tcBorders>
            <w:shd w:val="clear" w:color="auto" w:fill="auto"/>
            <w:vAlign w:val="center"/>
            <w:hideMark/>
          </w:tcPr>
          <w:p w14:paraId="1ECA1E38"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15</w:t>
            </w:r>
          </w:p>
        </w:tc>
      </w:tr>
      <w:tr w:rsidR="000C4B51" w:rsidRPr="000C4B51" w14:paraId="54F21AC1" w14:textId="77777777" w:rsidTr="0054531C">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5A874DEA" w14:textId="77777777" w:rsidR="000C4B51" w:rsidRPr="000C4B51" w:rsidRDefault="000C4B51" w:rsidP="000C4B51">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13C5027F" w14:textId="77777777" w:rsidR="000C4B51" w:rsidRPr="000C4B51" w:rsidRDefault="000C4B51" w:rsidP="000C4B51">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vAlign w:val="center"/>
            <w:hideMark/>
          </w:tcPr>
          <w:p w14:paraId="07FD789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水环境质量考核目标和减排指标完成率</w:t>
            </w:r>
          </w:p>
        </w:tc>
        <w:tc>
          <w:tcPr>
            <w:tcW w:w="1389" w:type="dxa"/>
            <w:tcBorders>
              <w:top w:val="nil"/>
              <w:left w:val="nil"/>
              <w:bottom w:val="single" w:sz="4" w:space="0" w:color="auto"/>
              <w:right w:val="single" w:sz="4" w:space="0" w:color="auto"/>
            </w:tcBorders>
            <w:shd w:val="clear" w:color="auto" w:fill="auto"/>
            <w:vAlign w:val="center"/>
            <w:hideMark/>
          </w:tcPr>
          <w:p w14:paraId="2208D489"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≥90%</w:t>
            </w:r>
          </w:p>
        </w:tc>
        <w:tc>
          <w:tcPr>
            <w:tcW w:w="1442" w:type="dxa"/>
            <w:tcBorders>
              <w:top w:val="nil"/>
              <w:left w:val="nil"/>
              <w:bottom w:val="single" w:sz="4" w:space="0" w:color="auto"/>
              <w:right w:val="single" w:sz="4" w:space="0" w:color="auto"/>
            </w:tcBorders>
            <w:shd w:val="clear" w:color="auto" w:fill="auto"/>
            <w:vAlign w:val="center"/>
            <w:hideMark/>
          </w:tcPr>
          <w:p w14:paraId="47CE59C5"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昌吉回族自治州生态环境局木垒</w:t>
            </w:r>
            <w:proofErr w:type="gramStart"/>
            <w:r w:rsidRPr="000C4B51">
              <w:rPr>
                <w:rFonts w:ascii="宋体" w:hAnsi="宋体" w:cs="宋体" w:hint="eastAsia"/>
                <w:kern w:val="0"/>
                <w:sz w:val="20"/>
                <w:szCs w:val="20"/>
              </w:rPr>
              <w:t>县分局</w:t>
            </w:r>
            <w:proofErr w:type="gramEnd"/>
            <w:r w:rsidRPr="000C4B51">
              <w:rPr>
                <w:rFonts w:ascii="宋体" w:hAnsi="宋体" w:cs="宋体" w:hint="eastAsia"/>
                <w:kern w:val="0"/>
                <w:sz w:val="20"/>
                <w:szCs w:val="20"/>
              </w:rPr>
              <w:t>2023年工作计划</w:t>
            </w:r>
          </w:p>
        </w:tc>
        <w:tc>
          <w:tcPr>
            <w:tcW w:w="854" w:type="dxa"/>
            <w:tcBorders>
              <w:top w:val="nil"/>
              <w:left w:val="nil"/>
              <w:bottom w:val="single" w:sz="4" w:space="0" w:color="auto"/>
              <w:right w:val="single" w:sz="4" w:space="0" w:color="auto"/>
            </w:tcBorders>
            <w:shd w:val="clear" w:color="auto" w:fill="auto"/>
            <w:vAlign w:val="center"/>
            <w:hideMark/>
          </w:tcPr>
          <w:p w14:paraId="5256B7C7"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63D525A2"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95%</w:t>
            </w:r>
          </w:p>
        </w:tc>
        <w:tc>
          <w:tcPr>
            <w:tcW w:w="759" w:type="dxa"/>
            <w:tcBorders>
              <w:top w:val="nil"/>
              <w:left w:val="nil"/>
              <w:bottom w:val="single" w:sz="4" w:space="0" w:color="auto"/>
              <w:right w:val="single" w:sz="4" w:space="0" w:color="auto"/>
            </w:tcBorders>
            <w:shd w:val="clear" w:color="auto" w:fill="auto"/>
            <w:vAlign w:val="center"/>
            <w:hideMark/>
          </w:tcPr>
          <w:p w14:paraId="0311979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15</w:t>
            </w:r>
          </w:p>
        </w:tc>
      </w:tr>
      <w:tr w:rsidR="000C4B51" w:rsidRPr="000C4B51" w14:paraId="4D6CBA18" w14:textId="77777777" w:rsidTr="0054531C">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66F94B36" w14:textId="77777777" w:rsidR="000C4B51" w:rsidRPr="000C4B51" w:rsidRDefault="000C4B51" w:rsidP="000C4B51">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04C73315" w14:textId="77777777" w:rsidR="000C4B51" w:rsidRPr="000C4B51" w:rsidRDefault="000C4B51" w:rsidP="000C4B51">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noWrap/>
            <w:vAlign w:val="center"/>
            <w:hideMark/>
          </w:tcPr>
          <w:p w14:paraId="68FF65A6"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环境空气质量优良率</w:t>
            </w:r>
          </w:p>
        </w:tc>
        <w:tc>
          <w:tcPr>
            <w:tcW w:w="1389" w:type="dxa"/>
            <w:tcBorders>
              <w:top w:val="nil"/>
              <w:left w:val="nil"/>
              <w:bottom w:val="single" w:sz="4" w:space="0" w:color="auto"/>
              <w:right w:val="single" w:sz="4" w:space="0" w:color="auto"/>
            </w:tcBorders>
            <w:shd w:val="clear" w:color="auto" w:fill="auto"/>
            <w:noWrap/>
            <w:vAlign w:val="center"/>
            <w:hideMark/>
          </w:tcPr>
          <w:p w14:paraId="28EB73E9"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≥97%</w:t>
            </w:r>
          </w:p>
        </w:tc>
        <w:tc>
          <w:tcPr>
            <w:tcW w:w="1442" w:type="dxa"/>
            <w:tcBorders>
              <w:top w:val="nil"/>
              <w:left w:val="nil"/>
              <w:bottom w:val="single" w:sz="4" w:space="0" w:color="auto"/>
              <w:right w:val="single" w:sz="4" w:space="0" w:color="auto"/>
            </w:tcBorders>
            <w:shd w:val="clear" w:color="auto" w:fill="auto"/>
            <w:noWrap/>
            <w:vAlign w:val="center"/>
            <w:hideMark/>
          </w:tcPr>
          <w:p w14:paraId="6BCA8CFB"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昌吉回族自治州生态环境局木垒</w:t>
            </w:r>
            <w:proofErr w:type="gramStart"/>
            <w:r w:rsidRPr="000C4B51">
              <w:rPr>
                <w:rFonts w:ascii="宋体" w:hAnsi="宋体" w:cs="宋体" w:hint="eastAsia"/>
                <w:kern w:val="0"/>
                <w:sz w:val="20"/>
                <w:szCs w:val="20"/>
              </w:rPr>
              <w:t>县分局</w:t>
            </w:r>
            <w:proofErr w:type="gramEnd"/>
            <w:r w:rsidRPr="000C4B51">
              <w:rPr>
                <w:rFonts w:ascii="宋体" w:hAnsi="宋体" w:cs="宋体" w:hint="eastAsia"/>
                <w:kern w:val="0"/>
                <w:sz w:val="20"/>
                <w:szCs w:val="20"/>
              </w:rPr>
              <w:t>2023年工作计划</w:t>
            </w:r>
          </w:p>
        </w:tc>
        <w:tc>
          <w:tcPr>
            <w:tcW w:w="854" w:type="dxa"/>
            <w:tcBorders>
              <w:top w:val="nil"/>
              <w:left w:val="nil"/>
              <w:bottom w:val="single" w:sz="4" w:space="0" w:color="auto"/>
              <w:right w:val="single" w:sz="4" w:space="0" w:color="auto"/>
            </w:tcBorders>
            <w:shd w:val="clear" w:color="auto" w:fill="auto"/>
            <w:noWrap/>
            <w:vAlign w:val="center"/>
            <w:hideMark/>
          </w:tcPr>
          <w:p w14:paraId="548F6322"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noWrap/>
            <w:vAlign w:val="center"/>
            <w:hideMark/>
          </w:tcPr>
          <w:p w14:paraId="1BDAE333"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99%</w:t>
            </w:r>
          </w:p>
        </w:tc>
        <w:tc>
          <w:tcPr>
            <w:tcW w:w="759" w:type="dxa"/>
            <w:tcBorders>
              <w:top w:val="nil"/>
              <w:left w:val="nil"/>
              <w:bottom w:val="single" w:sz="4" w:space="0" w:color="auto"/>
              <w:right w:val="single" w:sz="4" w:space="0" w:color="auto"/>
            </w:tcBorders>
            <w:shd w:val="clear" w:color="auto" w:fill="auto"/>
            <w:noWrap/>
            <w:vAlign w:val="center"/>
            <w:hideMark/>
          </w:tcPr>
          <w:p w14:paraId="374AD8D2"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15</w:t>
            </w:r>
          </w:p>
        </w:tc>
      </w:tr>
      <w:tr w:rsidR="000C4B51" w:rsidRPr="000C4B51" w14:paraId="3BAEB10D" w14:textId="77777777" w:rsidTr="0054531C">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5F2C0156" w14:textId="77777777" w:rsidR="000C4B51" w:rsidRPr="000C4B51" w:rsidRDefault="000C4B51" w:rsidP="000C4B51">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363C192F" w14:textId="77777777" w:rsidR="000C4B51" w:rsidRPr="000C4B51" w:rsidRDefault="000C4B51" w:rsidP="000C4B51">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noWrap/>
            <w:vAlign w:val="center"/>
            <w:hideMark/>
          </w:tcPr>
          <w:p w14:paraId="3A9EEADA"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风险源企业突发环境事件应急预案备案率</w:t>
            </w:r>
          </w:p>
        </w:tc>
        <w:tc>
          <w:tcPr>
            <w:tcW w:w="1389" w:type="dxa"/>
            <w:tcBorders>
              <w:top w:val="nil"/>
              <w:left w:val="nil"/>
              <w:bottom w:val="single" w:sz="4" w:space="0" w:color="auto"/>
              <w:right w:val="single" w:sz="4" w:space="0" w:color="auto"/>
            </w:tcBorders>
            <w:shd w:val="clear" w:color="auto" w:fill="auto"/>
            <w:noWrap/>
            <w:vAlign w:val="center"/>
            <w:hideMark/>
          </w:tcPr>
          <w:p w14:paraId="7DA491AC"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≥90%</w:t>
            </w:r>
          </w:p>
        </w:tc>
        <w:tc>
          <w:tcPr>
            <w:tcW w:w="1442" w:type="dxa"/>
            <w:tcBorders>
              <w:top w:val="nil"/>
              <w:left w:val="nil"/>
              <w:bottom w:val="single" w:sz="4" w:space="0" w:color="auto"/>
              <w:right w:val="single" w:sz="4" w:space="0" w:color="auto"/>
            </w:tcBorders>
            <w:shd w:val="clear" w:color="auto" w:fill="auto"/>
            <w:noWrap/>
            <w:vAlign w:val="center"/>
            <w:hideMark/>
          </w:tcPr>
          <w:p w14:paraId="2D756394"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昌吉回族自治州生态环境局木垒</w:t>
            </w:r>
            <w:proofErr w:type="gramStart"/>
            <w:r w:rsidRPr="000C4B51">
              <w:rPr>
                <w:rFonts w:ascii="宋体" w:hAnsi="宋体" w:cs="宋体" w:hint="eastAsia"/>
                <w:kern w:val="0"/>
                <w:sz w:val="20"/>
                <w:szCs w:val="20"/>
              </w:rPr>
              <w:t>县分局</w:t>
            </w:r>
            <w:proofErr w:type="gramEnd"/>
            <w:r w:rsidRPr="000C4B51">
              <w:rPr>
                <w:rFonts w:ascii="宋体" w:hAnsi="宋体" w:cs="宋体" w:hint="eastAsia"/>
                <w:kern w:val="0"/>
                <w:sz w:val="20"/>
                <w:szCs w:val="20"/>
              </w:rPr>
              <w:t>2023年工作计划</w:t>
            </w:r>
          </w:p>
        </w:tc>
        <w:tc>
          <w:tcPr>
            <w:tcW w:w="854" w:type="dxa"/>
            <w:tcBorders>
              <w:top w:val="nil"/>
              <w:left w:val="nil"/>
              <w:bottom w:val="single" w:sz="4" w:space="0" w:color="auto"/>
              <w:right w:val="single" w:sz="4" w:space="0" w:color="auto"/>
            </w:tcBorders>
            <w:shd w:val="clear" w:color="auto" w:fill="auto"/>
            <w:noWrap/>
            <w:vAlign w:val="center"/>
            <w:hideMark/>
          </w:tcPr>
          <w:p w14:paraId="0B79F46B"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noWrap/>
            <w:vAlign w:val="center"/>
            <w:hideMark/>
          </w:tcPr>
          <w:p w14:paraId="60A26391"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95%</w:t>
            </w:r>
          </w:p>
        </w:tc>
        <w:tc>
          <w:tcPr>
            <w:tcW w:w="759" w:type="dxa"/>
            <w:tcBorders>
              <w:top w:val="nil"/>
              <w:left w:val="nil"/>
              <w:bottom w:val="single" w:sz="4" w:space="0" w:color="auto"/>
              <w:right w:val="single" w:sz="4" w:space="0" w:color="auto"/>
            </w:tcBorders>
            <w:shd w:val="clear" w:color="auto" w:fill="auto"/>
            <w:noWrap/>
            <w:vAlign w:val="center"/>
            <w:hideMark/>
          </w:tcPr>
          <w:p w14:paraId="50D2A271"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15</w:t>
            </w:r>
          </w:p>
        </w:tc>
      </w:tr>
      <w:tr w:rsidR="000C4B51" w:rsidRPr="000C4B51" w14:paraId="47BA07A3" w14:textId="77777777" w:rsidTr="0054531C">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37CB1E0F" w14:textId="77777777" w:rsidR="000C4B51" w:rsidRPr="000C4B51" w:rsidRDefault="000C4B51" w:rsidP="000C4B51">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064CF33B" w14:textId="77777777" w:rsidR="000C4B51" w:rsidRPr="000C4B51" w:rsidRDefault="000C4B51" w:rsidP="000C4B51">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noWrap/>
            <w:vAlign w:val="center"/>
            <w:hideMark/>
          </w:tcPr>
          <w:p w14:paraId="511BC060"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环境应急演练数量</w:t>
            </w:r>
          </w:p>
        </w:tc>
        <w:tc>
          <w:tcPr>
            <w:tcW w:w="1389" w:type="dxa"/>
            <w:tcBorders>
              <w:top w:val="nil"/>
              <w:left w:val="nil"/>
              <w:bottom w:val="single" w:sz="4" w:space="0" w:color="auto"/>
              <w:right w:val="single" w:sz="4" w:space="0" w:color="auto"/>
            </w:tcBorders>
            <w:shd w:val="clear" w:color="auto" w:fill="auto"/>
            <w:noWrap/>
            <w:vAlign w:val="center"/>
            <w:hideMark/>
          </w:tcPr>
          <w:p w14:paraId="30B00794"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≥1次</w:t>
            </w:r>
          </w:p>
        </w:tc>
        <w:tc>
          <w:tcPr>
            <w:tcW w:w="1442" w:type="dxa"/>
            <w:tcBorders>
              <w:top w:val="nil"/>
              <w:left w:val="nil"/>
              <w:bottom w:val="single" w:sz="4" w:space="0" w:color="auto"/>
              <w:right w:val="single" w:sz="4" w:space="0" w:color="auto"/>
            </w:tcBorders>
            <w:shd w:val="clear" w:color="auto" w:fill="auto"/>
            <w:noWrap/>
            <w:vAlign w:val="center"/>
            <w:hideMark/>
          </w:tcPr>
          <w:p w14:paraId="6C1F9766"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昌吉回族自治州生态环境局木垒</w:t>
            </w:r>
            <w:proofErr w:type="gramStart"/>
            <w:r w:rsidRPr="000C4B51">
              <w:rPr>
                <w:rFonts w:ascii="宋体" w:hAnsi="宋体" w:cs="宋体" w:hint="eastAsia"/>
                <w:kern w:val="0"/>
                <w:sz w:val="20"/>
                <w:szCs w:val="20"/>
              </w:rPr>
              <w:t>县分局</w:t>
            </w:r>
            <w:proofErr w:type="gramEnd"/>
            <w:r w:rsidRPr="000C4B51">
              <w:rPr>
                <w:rFonts w:ascii="宋体" w:hAnsi="宋体" w:cs="宋体" w:hint="eastAsia"/>
                <w:kern w:val="0"/>
                <w:sz w:val="20"/>
                <w:szCs w:val="20"/>
              </w:rPr>
              <w:t>2023年工作计划</w:t>
            </w:r>
          </w:p>
        </w:tc>
        <w:tc>
          <w:tcPr>
            <w:tcW w:w="854" w:type="dxa"/>
            <w:tcBorders>
              <w:top w:val="nil"/>
              <w:left w:val="nil"/>
              <w:bottom w:val="single" w:sz="4" w:space="0" w:color="auto"/>
              <w:right w:val="single" w:sz="4" w:space="0" w:color="auto"/>
            </w:tcBorders>
            <w:shd w:val="clear" w:color="auto" w:fill="auto"/>
            <w:noWrap/>
            <w:vAlign w:val="center"/>
            <w:hideMark/>
          </w:tcPr>
          <w:p w14:paraId="13000DB5"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041A90BB"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1次</w:t>
            </w:r>
          </w:p>
        </w:tc>
        <w:tc>
          <w:tcPr>
            <w:tcW w:w="759" w:type="dxa"/>
            <w:tcBorders>
              <w:top w:val="nil"/>
              <w:left w:val="nil"/>
              <w:bottom w:val="single" w:sz="4" w:space="0" w:color="auto"/>
              <w:right w:val="single" w:sz="4" w:space="0" w:color="auto"/>
            </w:tcBorders>
            <w:shd w:val="clear" w:color="auto" w:fill="auto"/>
            <w:noWrap/>
            <w:vAlign w:val="center"/>
            <w:hideMark/>
          </w:tcPr>
          <w:p w14:paraId="0A2EFD59"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10</w:t>
            </w:r>
          </w:p>
        </w:tc>
      </w:tr>
      <w:tr w:rsidR="000C4B51" w:rsidRPr="000C4B51" w14:paraId="348AAF49" w14:textId="77777777" w:rsidTr="0054531C">
        <w:trPr>
          <w:trHeight w:val="741"/>
          <w:jc w:val="center"/>
        </w:trPr>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3DCEB"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社会效益</w:t>
            </w:r>
          </w:p>
        </w:tc>
        <w:tc>
          <w:tcPr>
            <w:tcW w:w="816" w:type="dxa"/>
            <w:tcBorders>
              <w:top w:val="nil"/>
              <w:left w:val="nil"/>
              <w:bottom w:val="single" w:sz="4" w:space="0" w:color="auto"/>
              <w:right w:val="single" w:sz="4" w:space="0" w:color="auto"/>
            </w:tcBorders>
            <w:shd w:val="clear" w:color="auto" w:fill="auto"/>
            <w:noWrap/>
            <w:vAlign w:val="center"/>
            <w:hideMark/>
          </w:tcPr>
          <w:p w14:paraId="62FF0201"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675" w:type="dxa"/>
            <w:tcBorders>
              <w:top w:val="nil"/>
              <w:left w:val="nil"/>
              <w:bottom w:val="single" w:sz="4" w:space="0" w:color="auto"/>
              <w:right w:val="single" w:sz="4" w:space="0" w:color="auto"/>
            </w:tcBorders>
            <w:shd w:val="clear" w:color="auto" w:fill="auto"/>
            <w:noWrap/>
            <w:vAlign w:val="center"/>
            <w:hideMark/>
          </w:tcPr>
          <w:p w14:paraId="6BFCCA03"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noWrap/>
            <w:vAlign w:val="center"/>
            <w:hideMark/>
          </w:tcPr>
          <w:p w14:paraId="5BDEB346"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09906AB6"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14:paraId="045A7946"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1DEB2BE7"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hideMark/>
          </w:tcPr>
          <w:p w14:paraId="61FFFC9B"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r>
      <w:tr w:rsidR="000C4B51" w:rsidRPr="000C4B51" w14:paraId="52BCD927" w14:textId="77777777" w:rsidTr="0054531C">
        <w:trPr>
          <w:trHeight w:val="741"/>
          <w:jc w:val="center"/>
        </w:trPr>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3495A"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lastRenderedPageBreak/>
              <w:t>可持续发展能力</w:t>
            </w:r>
          </w:p>
        </w:tc>
        <w:tc>
          <w:tcPr>
            <w:tcW w:w="816" w:type="dxa"/>
            <w:tcBorders>
              <w:top w:val="nil"/>
              <w:left w:val="nil"/>
              <w:bottom w:val="single" w:sz="4" w:space="0" w:color="auto"/>
              <w:right w:val="single" w:sz="4" w:space="0" w:color="auto"/>
            </w:tcBorders>
            <w:shd w:val="clear" w:color="auto" w:fill="auto"/>
            <w:noWrap/>
            <w:vAlign w:val="center"/>
            <w:hideMark/>
          </w:tcPr>
          <w:p w14:paraId="2CD1E6A0"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675" w:type="dxa"/>
            <w:tcBorders>
              <w:top w:val="nil"/>
              <w:left w:val="nil"/>
              <w:bottom w:val="single" w:sz="4" w:space="0" w:color="auto"/>
              <w:right w:val="single" w:sz="4" w:space="0" w:color="auto"/>
            </w:tcBorders>
            <w:shd w:val="clear" w:color="auto" w:fill="auto"/>
            <w:noWrap/>
            <w:vAlign w:val="center"/>
            <w:hideMark/>
          </w:tcPr>
          <w:p w14:paraId="0B89554E"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noWrap/>
            <w:vAlign w:val="center"/>
            <w:hideMark/>
          </w:tcPr>
          <w:p w14:paraId="2E9A4843"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6FD2EB48"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14:paraId="09992B29"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54197D10"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hideMark/>
          </w:tcPr>
          <w:p w14:paraId="70DFBF5A"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r>
      <w:tr w:rsidR="000C4B51" w:rsidRPr="000C4B51" w14:paraId="6AA38145" w14:textId="77777777" w:rsidTr="0054531C">
        <w:trPr>
          <w:trHeight w:val="741"/>
          <w:jc w:val="center"/>
        </w:trPr>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397F1"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服务对象满意度</w:t>
            </w:r>
          </w:p>
        </w:tc>
        <w:tc>
          <w:tcPr>
            <w:tcW w:w="816" w:type="dxa"/>
            <w:tcBorders>
              <w:top w:val="nil"/>
              <w:left w:val="nil"/>
              <w:bottom w:val="single" w:sz="4" w:space="0" w:color="auto"/>
              <w:right w:val="single" w:sz="4" w:space="0" w:color="auto"/>
            </w:tcBorders>
            <w:shd w:val="clear" w:color="auto" w:fill="auto"/>
            <w:noWrap/>
            <w:vAlign w:val="center"/>
            <w:hideMark/>
          </w:tcPr>
          <w:p w14:paraId="0348CC2D"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675" w:type="dxa"/>
            <w:tcBorders>
              <w:top w:val="nil"/>
              <w:left w:val="nil"/>
              <w:bottom w:val="single" w:sz="4" w:space="0" w:color="auto"/>
              <w:right w:val="single" w:sz="4" w:space="0" w:color="auto"/>
            </w:tcBorders>
            <w:shd w:val="clear" w:color="auto" w:fill="auto"/>
            <w:noWrap/>
            <w:vAlign w:val="center"/>
            <w:hideMark/>
          </w:tcPr>
          <w:p w14:paraId="1ACD82BD"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noWrap/>
            <w:vAlign w:val="center"/>
            <w:hideMark/>
          </w:tcPr>
          <w:p w14:paraId="591D3C77"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51A58DBA"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14:paraId="573AF302"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0B8976C9"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hideMark/>
          </w:tcPr>
          <w:p w14:paraId="339EB571"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r>
    </w:tbl>
    <w:p w14:paraId="7B39D90E" w14:textId="77777777" w:rsidR="00E02D29" w:rsidRDefault="00E02D29">
      <w:pPr>
        <w:ind w:firstLineChars="200" w:firstLine="640"/>
        <w:jc w:val="left"/>
        <w:rPr>
          <w:rFonts w:ascii="黑体" w:eastAsia="黑体" w:hAnsi="黑体" w:cs="宋体" w:hint="eastAsia"/>
          <w:bCs/>
          <w:kern w:val="0"/>
          <w:sz w:val="32"/>
          <w:szCs w:val="32"/>
        </w:rPr>
      </w:pPr>
    </w:p>
    <w:p w14:paraId="3EDBBE67" w14:textId="3F9611E8" w:rsidR="00252391"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F245601" w14:textId="24C7A814" w:rsidR="00252391"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C4B51">
        <w:rPr>
          <w:rFonts w:ascii="仿宋_GB2312" w:eastAsia="仿宋_GB2312" w:hAnsi="仿宋_GB2312" w:cs="仿宋_GB2312" w:hint="eastAsia"/>
          <w:kern w:val="0"/>
          <w:sz w:val="32"/>
          <w:szCs w:val="32"/>
        </w:rPr>
        <w:t>。</w:t>
      </w:r>
    </w:p>
    <w:p w14:paraId="38D9BBDB" w14:textId="77777777" w:rsidR="00252391"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4088A25"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6A856A7"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3111AC3"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23C795D"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508CC69"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D96B9FF"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A6A7462"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0FF9A1D"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8C7FB16"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AF86FCE"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7E61DF6" w14:textId="77777777" w:rsidR="0025239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2181DF7" w14:textId="77777777" w:rsidR="0025239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2425E08" w14:textId="77777777" w:rsidR="0025239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71E0F75" w14:textId="77777777" w:rsidR="00252391"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743B7F8" w14:textId="77777777" w:rsidR="00252391"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BF59555" w14:textId="77777777" w:rsidR="00252391"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76EE1FB" w14:textId="77777777" w:rsidR="00252391"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3E016A7" w14:textId="77777777" w:rsidR="00252391"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6D1CE8D" w14:textId="77777777" w:rsidR="00252391"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9EDAE73" w14:textId="77777777" w:rsidR="00252391"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E4A203B" w14:textId="77777777" w:rsidR="00252391"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CC368F2" w14:textId="77777777" w:rsidR="00252391"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F9E134F" w14:textId="77777777" w:rsidR="00252391"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1E57A03B" w14:textId="77777777" w:rsidR="00252391"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2AACBE1" w14:textId="77777777" w:rsidR="00252391" w:rsidRDefault="00252391">
      <w:pPr>
        <w:ind w:firstLineChars="200" w:firstLine="640"/>
        <w:rPr>
          <w:rFonts w:ascii="仿宋_GB2312" w:eastAsia="仿宋_GB2312"/>
          <w:sz w:val="32"/>
          <w:szCs w:val="32"/>
        </w:rPr>
      </w:pPr>
    </w:p>
    <w:p w14:paraId="0D5C456B" w14:textId="77777777" w:rsidR="00252391" w:rsidRDefault="00252391">
      <w:pPr>
        <w:ind w:firstLineChars="200" w:firstLine="640"/>
        <w:outlineLvl w:val="1"/>
        <w:rPr>
          <w:rFonts w:ascii="黑体" w:eastAsia="黑体" w:hAnsi="黑体" w:cs="宋体" w:hint="eastAsia"/>
          <w:bCs/>
          <w:kern w:val="0"/>
          <w:sz w:val="32"/>
          <w:szCs w:val="32"/>
        </w:rPr>
      </w:pPr>
    </w:p>
    <w:sectPr w:rsidR="0025239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B2F49" w14:textId="77777777" w:rsidR="009034A6" w:rsidRDefault="009034A6">
      <w:r>
        <w:separator/>
      </w:r>
    </w:p>
  </w:endnote>
  <w:endnote w:type="continuationSeparator" w:id="0">
    <w:p w14:paraId="2C480B99" w14:textId="77777777" w:rsidR="009034A6" w:rsidRDefault="0090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A05B3" w14:textId="77777777" w:rsidR="00252391" w:rsidRDefault="00000000">
    <w:pPr>
      <w:pStyle w:val="a4"/>
    </w:pPr>
    <w:r>
      <w:rPr>
        <w:noProof/>
      </w:rPr>
      <mc:AlternateContent>
        <mc:Choice Requires="wps">
          <w:drawing>
            <wp:anchor distT="0" distB="0" distL="114300" distR="114300" simplePos="0" relativeHeight="251658240" behindDoc="0" locked="0" layoutInCell="1" allowOverlap="1" wp14:anchorId="51615676" wp14:editId="1E3EC7D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84FD7C" w14:textId="77777777" w:rsidR="00252391"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1615676"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984FD7C" w14:textId="77777777" w:rsidR="00252391"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8060AE" w14:textId="77777777" w:rsidR="009034A6" w:rsidRDefault="009034A6">
      <w:r>
        <w:separator/>
      </w:r>
    </w:p>
  </w:footnote>
  <w:footnote w:type="continuationSeparator" w:id="0">
    <w:p w14:paraId="4E4F33F8" w14:textId="77777777" w:rsidR="009034A6" w:rsidRDefault="00903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09080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252391"/>
    <w:rsid w:val="000A620E"/>
    <w:rsid w:val="000C4B51"/>
    <w:rsid w:val="001C5FF4"/>
    <w:rsid w:val="00213C59"/>
    <w:rsid w:val="00231588"/>
    <w:rsid w:val="00252391"/>
    <w:rsid w:val="003210CE"/>
    <w:rsid w:val="0054531C"/>
    <w:rsid w:val="00581E1F"/>
    <w:rsid w:val="008D62E4"/>
    <w:rsid w:val="009034A6"/>
    <w:rsid w:val="009C6532"/>
    <w:rsid w:val="00AE63DB"/>
    <w:rsid w:val="00B70D59"/>
    <w:rsid w:val="00C221DF"/>
    <w:rsid w:val="00E00B71"/>
    <w:rsid w:val="00E02D29"/>
    <w:rsid w:val="00ED686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6AC251"/>
  <w15:docId w15:val="{67A15DB8-2E1F-4A9B-94EF-3B146AA74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8117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19</Pages>
  <Words>1289</Words>
  <Characters>7349</Characters>
  <Application>Microsoft Office Word</Application>
  <DocSecurity>0</DocSecurity>
  <Lines>61</Lines>
  <Paragraphs>17</Paragraphs>
  <ScaleCrop>false</ScaleCrop>
  <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2024-08-19T07:46:00Z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